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5670"/>
      </w:tblGrid>
      <w:tr w:rsidR="00C64B4E" w:rsidRPr="00E4579E" w:rsidTr="00C64B4E">
        <w:trPr>
          <w:trHeight w:val="1275"/>
        </w:trPr>
        <w:tc>
          <w:tcPr>
            <w:tcW w:w="4395" w:type="dxa"/>
          </w:tcPr>
          <w:p w:rsidR="00C64B4E" w:rsidRPr="00E4579E" w:rsidRDefault="00C64B4E" w:rsidP="00946BD8">
            <w:pPr>
              <w:jc w:val="center"/>
              <w:rPr>
                <w:rFonts w:ascii="Times New Roman" w:hAnsi="Times New Roman" w:cs="Times New Roman"/>
                <w:b/>
                <w:sz w:val="26"/>
                <w:szCs w:val="26"/>
              </w:rPr>
            </w:pPr>
            <w:r w:rsidRPr="00E4579E">
              <w:rPr>
                <w:rFonts w:ascii="Times New Roman" w:hAnsi="Times New Roman" w:cs="Times New Roman"/>
                <w:b/>
                <w:sz w:val="26"/>
                <w:szCs w:val="26"/>
              </w:rPr>
              <w:t xml:space="preserve">HỘI ĐỒNG NHÂN DÂN </w:t>
            </w:r>
          </w:p>
          <w:p w:rsidR="00C64B4E" w:rsidRPr="00E4579E" w:rsidRDefault="00C64B4E" w:rsidP="00946BD8">
            <w:pPr>
              <w:jc w:val="center"/>
              <w:rPr>
                <w:rFonts w:ascii="Times New Roman" w:hAnsi="Times New Roman" w:cs="Times New Roman"/>
                <w:b/>
                <w:sz w:val="26"/>
                <w:szCs w:val="26"/>
              </w:rPr>
            </w:pPr>
            <w:r w:rsidRPr="00E4579E">
              <w:rPr>
                <w:rFonts w:ascii="Times New Roman" w:hAnsi="Times New Roman" w:cs="Times New Roman"/>
                <w:b/>
                <w:sz w:val="26"/>
                <w:szCs w:val="26"/>
              </w:rPr>
              <w:t>HUYỆN NGHI XUÂN</w:t>
            </w:r>
          </w:p>
          <w:p w:rsidR="00C64B4E" w:rsidRPr="00E4579E" w:rsidRDefault="00584E21" w:rsidP="00946BD8">
            <w:pPr>
              <w:jc w:val="center"/>
              <w:rPr>
                <w:rFonts w:ascii="Times New Roman" w:hAnsi="Times New Roman" w:cs="Times New Roman"/>
                <w:sz w:val="26"/>
                <w:szCs w:val="26"/>
              </w:rPr>
            </w:pPr>
            <w:r w:rsidRPr="00584E21">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AutoShape 6" o:spid="_x0000_s1026" type="#_x0000_t32" style="position:absolute;left:0;text-align:left;margin-left:68.5pt;margin-top:2.7pt;width:72.1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2o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"/>
              </w:pict>
            </w:r>
          </w:p>
          <w:p w:rsidR="00C64B4E" w:rsidRPr="00E4579E" w:rsidRDefault="00C64B4E" w:rsidP="00C64B4E">
            <w:pPr>
              <w:jc w:val="center"/>
              <w:rPr>
                <w:rFonts w:ascii="Times New Roman" w:hAnsi="Times New Roman" w:cs="Times New Roman"/>
                <w:b/>
                <w:sz w:val="28"/>
                <w:szCs w:val="28"/>
              </w:rPr>
            </w:pPr>
            <w:r w:rsidRPr="00E4579E">
              <w:rPr>
                <w:rFonts w:ascii="Times New Roman" w:hAnsi="Times New Roman" w:cs="Times New Roman"/>
                <w:sz w:val="26"/>
                <w:szCs w:val="26"/>
              </w:rPr>
              <w:t xml:space="preserve">Số: </w:t>
            </w:r>
            <w:r w:rsidRPr="00E4579E">
              <w:rPr>
                <w:rFonts w:ascii="Times New Roman" w:hAnsi="Times New Roman" w:cs="Times New Roman"/>
                <w:b/>
                <w:sz w:val="26"/>
                <w:szCs w:val="26"/>
              </w:rPr>
              <w:t>135</w:t>
            </w:r>
            <w:r w:rsidRPr="00E4579E">
              <w:rPr>
                <w:rFonts w:ascii="Times New Roman" w:hAnsi="Times New Roman" w:cs="Times New Roman"/>
                <w:sz w:val="26"/>
                <w:szCs w:val="26"/>
              </w:rPr>
              <w:t>/NQ-HĐND</w:t>
            </w:r>
          </w:p>
        </w:tc>
        <w:tc>
          <w:tcPr>
            <w:tcW w:w="5670" w:type="dxa"/>
          </w:tcPr>
          <w:p w:rsidR="00C64B4E" w:rsidRPr="00E4579E" w:rsidRDefault="00C64B4E" w:rsidP="00946BD8">
            <w:pPr>
              <w:jc w:val="center"/>
              <w:rPr>
                <w:rFonts w:ascii="Times New Roman" w:hAnsi="Times New Roman" w:cs="Times New Roman"/>
                <w:b/>
                <w:sz w:val="26"/>
                <w:szCs w:val="26"/>
              </w:rPr>
            </w:pPr>
            <w:r w:rsidRPr="00E4579E">
              <w:rPr>
                <w:rFonts w:ascii="Times New Roman" w:hAnsi="Times New Roman" w:cs="Times New Roman"/>
                <w:b/>
                <w:sz w:val="26"/>
                <w:szCs w:val="26"/>
              </w:rPr>
              <w:t>CỘNG HÒA XÃ HỘI CHỦ NGHĨA VIỆT NAM</w:t>
            </w:r>
          </w:p>
          <w:p w:rsidR="00C64B4E" w:rsidRPr="00E4579E" w:rsidRDefault="00C64B4E" w:rsidP="00946BD8">
            <w:pPr>
              <w:jc w:val="center"/>
              <w:rPr>
                <w:rFonts w:ascii="Times New Roman" w:hAnsi="Times New Roman" w:cs="Times New Roman"/>
                <w:b/>
                <w:sz w:val="28"/>
                <w:szCs w:val="26"/>
              </w:rPr>
            </w:pPr>
            <w:r w:rsidRPr="00E4579E">
              <w:rPr>
                <w:rFonts w:ascii="Times New Roman" w:hAnsi="Times New Roman" w:cs="Times New Roman"/>
                <w:b/>
                <w:sz w:val="28"/>
                <w:szCs w:val="26"/>
              </w:rPr>
              <w:t>Độc lập – Tự do – Hạnh phúc</w:t>
            </w:r>
          </w:p>
          <w:p w:rsidR="00C64B4E" w:rsidRPr="00E4579E" w:rsidRDefault="00584E21" w:rsidP="00946BD8">
            <w:pPr>
              <w:jc w:val="center"/>
              <w:rPr>
                <w:rFonts w:ascii="Times New Roman" w:hAnsi="Times New Roman" w:cs="Times New Roman"/>
                <w:i/>
                <w:sz w:val="28"/>
                <w:szCs w:val="26"/>
              </w:rPr>
            </w:pPr>
            <w:r w:rsidRPr="00584E21">
              <w:rPr>
                <w:rFonts w:ascii="Times New Roman" w:hAnsi="Times New Roman" w:cs="Times New Roman"/>
                <w:b/>
                <w:noProof/>
                <w:sz w:val="26"/>
                <w:szCs w:val="26"/>
              </w:rPr>
              <w:pict>
                <v:shape id="AutoShape 5" o:spid="_x0000_s1028" type="#_x0000_t32" style="position:absolute;left:0;text-align:left;margin-left:52.3pt;margin-top:2.2pt;width:169.1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"/>
              </w:pict>
            </w:r>
          </w:p>
          <w:p w:rsidR="00C64B4E" w:rsidRPr="00E4579E" w:rsidRDefault="00C64B4E" w:rsidP="00946BD8">
            <w:pPr>
              <w:jc w:val="center"/>
              <w:rPr>
                <w:rFonts w:ascii="Times New Roman" w:hAnsi="Times New Roman" w:cs="Times New Roman"/>
                <w:b/>
                <w:sz w:val="28"/>
                <w:szCs w:val="28"/>
              </w:rPr>
            </w:pPr>
            <w:r w:rsidRPr="00E4579E">
              <w:rPr>
                <w:rFonts w:ascii="Times New Roman" w:hAnsi="Times New Roman" w:cs="Times New Roman"/>
                <w:i/>
                <w:sz w:val="26"/>
                <w:szCs w:val="26"/>
              </w:rPr>
              <w:t>Nghi Xuân, ngày 25 tháng 12năm 2020</w:t>
            </w:r>
          </w:p>
        </w:tc>
      </w:tr>
    </w:tbl>
    <w:p w:rsidR="00551026" w:rsidRPr="00E4579E" w:rsidRDefault="00D76C22" w:rsidP="00551026">
      <w:pPr>
        <w:spacing w:before="360" w:after="0" w:line="240" w:lineRule="auto"/>
        <w:jc w:val="center"/>
        <w:rPr>
          <w:rFonts w:ascii="Times New Roman" w:hAnsi="Times New Roman" w:cs="Times New Roman"/>
          <w:b/>
          <w:sz w:val="28"/>
          <w:szCs w:val="28"/>
        </w:rPr>
      </w:pPr>
      <w:r w:rsidRPr="00E4579E">
        <w:rPr>
          <w:rFonts w:ascii="Times New Roman" w:hAnsi="Times New Roman" w:cs="Times New Roman"/>
          <w:b/>
          <w:sz w:val="28"/>
          <w:szCs w:val="28"/>
        </w:rPr>
        <w:t>NGHỊ QUYẾT</w:t>
      </w:r>
    </w:p>
    <w:p w:rsidR="00920D3E" w:rsidRPr="00E4579E" w:rsidRDefault="00891D46" w:rsidP="00891D46">
      <w:pPr>
        <w:pStyle w:val="BodyText"/>
        <w:spacing w:after="0"/>
        <w:jc w:val="center"/>
        <w:rPr>
          <w:b/>
        </w:rPr>
      </w:pPr>
      <w:r w:rsidRPr="00E4579E">
        <w:rPr>
          <w:b/>
        </w:rPr>
        <w:t>Ban hành</w:t>
      </w:r>
      <w:r w:rsidRPr="00E4579E">
        <w:rPr>
          <w:b/>
          <w:lang w:val="vi-VN"/>
        </w:rPr>
        <w:t>chính sách</w:t>
      </w:r>
      <w:r w:rsidR="00920D3E" w:rsidRPr="00E4579E">
        <w:rPr>
          <w:b/>
        </w:rPr>
        <w:t xml:space="preserve"> khuyến khích phát triển nông nghiệp, nông thôn và xây dựng nông thôn mới trên địa bàn huyện giai đoạn 2021</w:t>
      </w:r>
      <w:r w:rsidR="00E9307E" w:rsidRPr="00E4579E">
        <w:rPr>
          <w:b/>
        </w:rPr>
        <w:t>-</w:t>
      </w:r>
      <w:r w:rsidR="00920D3E" w:rsidRPr="00E4579E">
        <w:rPr>
          <w:b/>
        </w:rPr>
        <w:t xml:space="preserve"> 2023.</w:t>
      </w:r>
    </w:p>
    <w:p w:rsidR="00551026" w:rsidRPr="00E4579E" w:rsidRDefault="00584E21" w:rsidP="00BD58DB">
      <w:pPr>
        <w:pStyle w:val="BodyText"/>
        <w:spacing w:after="0"/>
        <w:jc w:val="both"/>
        <w:rPr>
          <w:lang w:val="vi-VN"/>
        </w:rPr>
      </w:pPr>
      <w:r w:rsidRPr="00584E21">
        <w:rPr>
          <w:noProof/>
          <w:sz w:val="26"/>
          <w:szCs w:val="26"/>
        </w:rPr>
        <w:pict>
          <v:shape id="AutoShape 2" o:spid="_x0000_s1027" type="#_x0000_t32" style="position:absolute;left:0;text-align:left;margin-left:169.1pt;margin-top:3.25pt;width:128.1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hNXHg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"/>
        </w:pict>
      </w:r>
    </w:p>
    <w:p w:rsidR="00D76C22" w:rsidRPr="00E4579E" w:rsidRDefault="00D76C22" w:rsidP="00FB4AF9">
      <w:pPr>
        <w:pStyle w:val="BodyText1"/>
        <w:shd w:val="clear" w:color="auto" w:fill="auto"/>
        <w:spacing w:before="0" w:line="240" w:lineRule="auto"/>
        <w:jc w:val="center"/>
        <w:rPr>
          <w:b/>
          <w:color w:val="000000"/>
          <w:sz w:val="26"/>
          <w:szCs w:val="26"/>
          <w:lang w:val="vi-VN"/>
        </w:rPr>
      </w:pPr>
      <w:r w:rsidRPr="00E4579E">
        <w:rPr>
          <w:b/>
          <w:color w:val="000000"/>
          <w:sz w:val="26"/>
          <w:szCs w:val="26"/>
          <w:lang w:val="vi-VN"/>
        </w:rPr>
        <w:t>HỘI ĐỒNG NHÂN DÂN HUYỆN NGHI XUÂN</w:t>
      </w:r>
    </w:p>
    <w:p w:rsidR="00D76C22" w:rsidRPr="00E4579E" w:rsidRDefault="00920D3E" w:rsidP="00FB4AF9">
      <w:pPr>
        <w:pStyle w:val="BodyText1"/>
        <w:shd w:val="clear" w:color="auto" w:fill="auto"/>
        <w:spacing w:before="0" w:line="240" w:lineRule="auto"/>
        <w:jc w:val="center"/>
        <w:rPr>
          <w:b/>
          <w:color w:val="000000"/>
          <w:sz w:val="26"/>
          <w:szCs w:val="26"/>
          <w:lang w:val="vi-VN"/>
        </w:rPr>
      </w:pPr>
      <w:r w:rsidRPr="00E4579E">
        <w:rPr>
          <w:b/>
          <w:color w:val="000000"/>
          <w:sz w:val="26"/>
          <w:szCs w:val="26"/>
          <w:lang w:val="vi-VN"/>
        </w:rPr>
        <w:t xml:space="preserve">KHÓA XX </w:t>
      </w:r>
      <w:r w:rsidR="00001EFF" w:rsidRPr="00E4579E">
        <w:rPr>
          <w:b/>
          <w:color w:val="000000"/>
          <w:sz w:val="26"/>
          <w:szCs w:val="26"/>
          <w:lang w:val="vi-VN"/>
        </w:rPr>
        <w:t>-</w:t>
      </w:r>
      <w:r w:rsidRPr="00E4579E">
        <w:rPr>
          <w:b/>
          <w:color w:val="000000"/>
          <w:sz w:val="26"/>
          <w:szCs w:val="26"/>
          <w:lang w:val="vi-VN"/>
        </w:rPr>
        <w:t xml:space="preserve"> KÝ HỌP THỨ 20</w:t>
      </w:r>
    </w:p>
    <w:p w:rsidR="00D76C22" w:rsidRPr="00E4579E" w:rsidRDefault="00D76C22" w:rsidP="00332B04">
      <w:pPr>
        <w:pStyle w:val="BodyText1"/>
        <w:shd w:val="clear" w:color="auto" w:fill="auto"/>
        <w:spacing w:before="0" w:line="240" w:lineRule="auto"/>
        <w:ind w:left="40" w:firstLine="640"/>
        <w:rPr>
          <w:color w:val="000000"/>
          <w:lang w:val="vi-VN"/>
        </w:rPr>
      </w:pPr>
    </w:p>
    <w:p w:rsidR="00010A4A" w:rsidRPr="00E4579E" w:rsidRDefault="00010A4A" w:rsidP="007D1554">
      <w:pPr>
        <w:pStyle w:val="BodyText1"/>
        <w:shd w:val="clear" w:color="auto" w:fill="auto"/>
        <w:spacing w:before="0"/>
        <w:ind w:left="40" w:firstLine="640"/>
        <w:rPr>
          <w:i/>
          <w:lang w:val="vi-VN"/>
        </w:rPr>
      </w:pPr>
      <w:r w:rsidRPr="00E4579E">
        <w:rPr>
          <w:i/>
          <w:color w:val="000000"/>
          <w:lang w:val="vi-VN"/>
        </w:rPr>
        <w:t>Căn cứ Luật Tổ chức chính quyền địa phương ngày 19/6/2015;</w:t>
      </w:r>
    </w:p>
    <w:p w:rsidR="00010A4A" w:rsidRPr="00E4579E" w:rsidRDefault="00010A4A" w:rsidP="007D1554">
      <w:pPr>
        <w:spacing w:after="0" w:line="360" w:lineRule="exact"/>
        <w:ind w:firstLine="720"/>
        <w:jc w:val="both"/>
        <w:rPr>
          <w:rFonts w:ascii="Times New Roman" w:hAnsi="Times New Roman" w:cs="Times New Roman"/>
          <w:i/>
          <w:sz w:val="28"/>
          <w:szCs w:val="28"/>
          <w:lang w:val="vi-VN"/>
        </w:rPr>
      </w:pPr>
      <w:r w:rsidRPr="00E4579E">
        <w:rPr>
          <w:rFonts w:ascii="Times New Roman" w:hAnsi="Times New Roman" w:cs="Times New Roman"/>
          <w:i/>
          <w:sz w:val="28"/>
          <w:szCs w:val="28"/>
          <w:lang w:val="vi-VN"/>
        </w:rPr>
        <w:t>Căn cứ Nghị định số 57/2018/NĐ-CP ngày 17 tháng 4 năm 2018 của Chính phủ về cơ chế, chính sách khuyến khích doanh nghiệp đầu tư vào nông nghiệp, nông thôn; Nghị định số 98/2018/NĐ-CP ngày 05 tháng 7 năm 2018 của Chính phủ về chính sách khuyến khích phát triển hợ</w:t>
      </w:r>
      <w:r w:rsidR="00001EFF" w:rsidRPr="00E4579E">
        <w:rPr>
          <w:rFonts w:ascii="Times New Roman" w:hAnsi="Times New Roman" w:cs="Times New Roman"/>
          <w:i/>
          <w:sz w:val="28"/>
          <w:szCs w:val="28"/>
          <w:lang w:val="vi-VN"/>
        </w:rPr>
        <w:t>p tác,</w:t>
      </w:r>
      <w:r w:rsidRPr="00E4579E">
        <w:rPr>
          <w:rFonts w:ascii="Times New Roman" w:hAnsi="Times New Roman" w:cs="Times New Roman"/>
          <w:i/>
          <w:sz w:val="28"/>
          <w:szCs w:val="28"/>
          <w:lang w:val="vi-VN"/>
        </w:rPr>
        <w:t>liên kết trong sản xuất và tiêu thụ sản phẩm nông nghiệp;</w:t>
      </w:r>
    </w:p>
    <w:p w:rsidR="00010A4A" w:rsidRPr="00E4579E" w:rsidRDefault="00010A4A" w:rsidP="007D1554">
      <w:pPr>
        <w:pStyle w:val="BodyText1"/>
        <w:shd w:val="clear" w:color="auto" w:fill="auto"/>
        <w:spacing w:before="0"/>
        <w:ind w:left="40" w:firstLine="640"/>
        <w:rPr>
          <w:i/>
          <w:color w:val="000000"/>
          <w:lang w:val="vi-VN"/>
        </w:rPr>
      </w:pPr>
      <w:r w:rsidRPr="00E4579E">
        <w:rPr>
          <w:i/>
          <w:spacing w:val="-2"/>
          <w:lang w:val="vi-VN"/>
        </w:rPr>
        <w:t>Thực hiện các Q</w:t>
      </w:r>
      <w:bookmarkStart w:id="0" w:name="_GoBack"/>
      <w:bookmarkEnd w:id="0"/>
      <w:r w:rsidRPr="00E4579E">
        <w:rPr>
          <w:i/>
          <w:spacing w:val="-2"/>
          <w:lang w:val="vi-VN"/>
        </w:rPr>
        <w:t>uyết định của Thủ tướng Chính phủ: Số899/QĐ-TTg ngày 10 tháng 6 năm 2013 phê duyệt Đề án Tái cơ cấu ngành nông nghiệp theo hướng nâng cao giá trị gia tăng và phát triển bền vững; Số 1600/QĐ-TTg ngày 16 tháng 8 năm 2016 về phê duyệt Chương trình mục tiêu quốc gia xây dựng nông thôn mới giai đoạn 2016-2020; Quyết định S</w:t>
      </w:r>
      <w:r w:rsidRPr="00E4579E">
        <w:rPr>
          <w:i/>
          <w:spacing w:val="-2"/>
          <w:shd w:val="clear" w:color="auto" w:fill="FFFFFF"/>
          <w:lang w:val="vi-VN"/>
        </w:rPr>
        <w:t>ố 490/QĐ-TTg ngày 07 tháng 5 năm 2018 về phê duyệt Chương trình mỗi xã một sản phẩm giai đoạn 2018-2020</w:t>
      </w:r>
      <w:r w:rsidRPr="00E4579E">
        <w:rPr>
          <w:i/>
          <w:spacing w:val="-2"/>
          <w:lang w:val="vi-VN"/>
        </w:rPr>
        <w:t xml:space="preserve">; </w:t>
      </w:r>
    </w:p>
    <w:p w:rsidR="00D76C22" w:rsidRPr="00E4579E" w:rsidRDefault="00920D3E" w:rsidP="007D1554">
      <w:pPr>
        <w:pStyle w:val="BodyText"/>
        <w:spacing w:after="0" w:line="360" w:lineRule="exact"/>
        <w:ind w:firstLine="720"/>
        <w:jc w:val="both"/>
        <w:rPr>
          <w:i/>
          <w:lang w:val="sq-AL"/>
        </w:rPr>
      </w:pPr>
      <w:r w:rsidRPr="00E4579E">
        <w:rPr>
          <w:i/>
          <w:spacing w:val="-4"/>
          <w:lang w:val="pt-BR"/>
        </w:rPr>
        <w:t xml:space="preserve">Xét Tờ trình số </w:t>
      </w:r>
      <w:r w:rsidR="00791490" w:rsidRPr="00E4579E">
        <w:rPr>
          <w:i/>
          <w:spacing w:val="-4"/>
          <w:lang w:val="pt-BR"/>
        </w:rPr>
        <w:t>154</w:t>
      </w:r>
      <w:r w:rsidRPr="00E4579E">
        <w:rPr>
          <w:i/>
          <w:spacing w:val="-4"/>
          <w:lang w:val="pt-BR"/>
        </w:rPr>
        <w:t xml:space="preserve">/TTr-UBND ngày </w:t>
      </w:r>
      <w:r w:rsidR="00791490" w:rsidRPr="00E4579E">
        <w:rPr>
          <w:i/>
          <w:spacing w:val="-4"/>
          <w:lang w:val="pt-BR"/>
        </w:rPr>
        <w:t>27</w:t>
      </w:r>
      <w:r w:rsidRPr="00E4579E">
        <w:rPr>
          <w:i/>
          <w:spacing w:val="-4"/>
          <w:lang w:val="pt-BR"/>
        </w:rPr>
        <w:t>/11</w:t>
      </w:r>
      <w:r w:rsidR="00891D46" w:rsidRPr="00E4579E">
        <w:rPr>
          <w:i/>
          <w:spacing w:val="-4"/>
          <w:lang w:val="pt-BR"/>
        </w:rPr>
        <w:t>/2020</w:t>
      </w:r>
      <w:r w:rsidR="00D76C22" w:rsidRPr="00E4579E">
        <w:rPr>
          <w:i/>
          <w:spacing w:val="-4"/>
          <w:lang w:val="pt-BR"/>
        </w:rPr>
        <w:t xml:space="preserve"> của Ủy ban nhân dân huyện đề</w:t>
      </w:r>
      <w:r w:rsidR="00891D46" w:rsidRPr="00E4579E">
        <w:rPr>
          <w:i/>
          <w:spacing w:val="-4"/>
          <w:lang w:val="pt-BR"/>
        </w:rPr>
        <w:t xml:space="preserve"> nghị </w:t>
      </w:r>
      <w:r w:rsidR="00D76C22" w:rsidRPr="00E4579E">
        <w:rPr>
          <w:i/>
          <w:spacing w:val="-4"/>
          <w:lang w:val="pt-BR"/>
        </w:rPr>
        <w:t xml:space="preserve">thông qua Đề án </w:t>
      </w:r>
      <w:r w:rsidRPr="00E4579E">
        <w:rPr>
          <w:i/>
          <w:lang w:val="sq-AL"/>
        </w:rPr>
        <w:t>c</w:t>
      </w:r>
      <w:r w:rsidRPr="00E4579E">
        <w:rPr>
          <w:i/>
          <w:lang w:val="vi-VN"/>
        </w:rPr>
        <w:t>hính sách</w:t>
      </w:r>
      <w:r w:rsidRPr="00E4579E">
        <w:rPr>
          <w:i/>
          <w:lang w:val="sq-AL"/>
        </w:rPr>
        <w:t xml:space="preserve"> khuyến khích phát triển nông nghiệp, nông thôn và xây dựng nông thôn mới trên địa bàn huyện giai đoạn 2021 </w:t>
      </w:r>
      <w:r w:rsidR="00234328" w:rsidRPr="00E4579E">
        <w:rPr>
          <w:i/>
          <w:lang w:val="sq-AL"/>
        </w:rPr>
        <w:t>-</w:t>
      </w:r>
      <w:r w:rsidRPr="00E4579E">
        <w:rPr>
          <w:i/>
          <w:lang w:val="sq-AL"/>
        </w:rPr>
        <w:t xml:space="preserve"> 2023</w:t>
      </w:r>
      <w:r w:rsidR="00D76C22" w:rsidRPr="00E4579E">
        <w:rPr>
          <w:i/>
          <w:lang w:val="pt-BR"/>
        </w:rPr>
        <w:t>; Báo cáo thẩm tra của Ban Kinh tế - Xã hội Hội đồng nhân dân huyện và ý kiến thảo luận của các đại biểu Hội đồng nh</w:t>
      </w:r>
      <w:r w:rsidR="00FB4AF9" w:rsidRPr="00E4579E">
        <w:rPr>
          <w:i/>
          <w:lang w:val="pt-BR"/>
        </w:rPr>
        <w:t xml:space="preserve">ân dân huyện </w:t>
      </w:r>
      <w:r w:rsidR="00FB4AF9" w:rsidRPr="00E4579E">
        <w:rPr>
          <w:i/>
        </w:rPr>
        <w:t>tại kỳ họp,</w:t>
      </w:r>
    </w:p>
    <w:p w:rsidR="00D76C22" w:rsidRPr="00E4579E" w:rsidRDefault="00D76C22" w:rsidP="00E9307E">
      <w:pPr>
        <w:pStyle w:val="BodyText"/>
        <w:spacing w:before="240" w:after="240"/>
        <w:ind w:firstLine="720"/>
        <w:jc w:val="center"/>
        <w:rPr>
          <w:b/>
          <w:lang w:val="pt-BR"/>
        </w:rPr>
      </w:pPr>
      <w:r w:rsidRPr="00E4579E">
        <w:rPr>
          <w:b/>
          <w:lang w:val="pt-BR"/>
        </w:rPr>
        <w:t>QUYẾT NGHỊ:</w:t>
      </w:r>
    </w:p>
    <w:p w:rsidR="00010A4A" w:rsidRPr="00E4579E" w:rsidRDefault="00010A4A" w:rsidP="00010A4A">
      <w:pPr>
        <w:spacing w:before="120" w:after="120" w:line="360" w:lineRule="atLeast"/>
        <w:jc w:val="center"/>
        <w:rPr>
          <w:rFonts w:ascii="Times New Roman" w:hAnsi="Times New Roman" w:cs="Times New Roman"/>
          <w:b/>
          <w:bCs/>
          <w:sz w:val="28"/>
          <w:szCs w:val="28"/>
          <w:lang w:val="pt-BR"/>
        </w:rPr>
      </w:pPr>
      <w:r w:rsidRPr="00E4579E">
        <w:rPr>
          <w:rFonts w:ascii="Times New Roman" w:hAnsi="Times New Roman" w:cs="Times New Roman"/>
          <w:b/>
          <w:bCs/>
          <w:sz w:val="28"/>
          <w:szCs w:val="28"/>
          <w:lang w:val="pt-BR"/>
        </w:rPr>
        <w:t>Chương I</w:t>
      </w:r>
    </w:p>
    <w:p w:rsidR="00010A4A" w:rsidRPr="00E4579E" w:rsidRDefault="00010A4A" w:rsidP="00010A4A">
      <w:pPr>
        <w:spacing w:before="120" w:after="120" w:line="360" w:lineRule="atLeast"/>
        <w:jc w:val="center"/>
        <w:rPr>
          <w:rFonts w:ascii="Times New Roman" w:hAnsi="Times New Roman" w:cs="Times New Roman"/>
          <w:b/>
          <w:bCs/>
          <w:sz w:val="28"/>
          <w:szCs w:val="28"/>
          <w:lang w:val="pt-BR"/>
        </w:rPr>
      </w:pPr>
      <w:r w:rsidRPr="00E4579E">
        <w:rPr>
          <w:rFonts w:ascii="Times New Roman" w:hAnsi="Times New Roman" w:cs="Times New Roman"/>
          <w:b/>
          <w:bCs/>
          <w:sz w:val="28"/>
          <w:szCs w:val="28"/>
          <w:lang w:val="pt-BR"/>
        </w:rPr>
        <w:t>NHỮNG QUY ĐỊNH CHUNG</w:t>
      </w:r>
    </w:p>
    <w:p w:rsidR="00F601E0" w:rsidRPr="00E4579E" w:rsidRDefault="008A4FA3" w:rsidP="0095026C">
      <w:pPr>
        <w:pStyle w:val="BodyText"/>
        <w:spacing w:before="120" w:after="0"/>
        <w:ind w:firstLine="720"/>
        <w:jc w:val="both"/>
        <w:rPr>
          <w:b/>
          <w:lang w:val="pt-BR"/>
        </w:rPr>
      </w:pPr>
      <w:r w:rsidRPr="00E4579E">
        <w:rPr>
          <w:b/>
          <w:lang w:val="pt-BR"/>
        </w:rPr>
        <w:t>Điều 1.</w:t>
      </w:r>
      <w:r w:rsidRPr="00E4579E">
        <w:rPr>
          <w:b/>
          <w:lang w:val="vi-VN"/>
        </w:rPr>
        <w:t>Phạm vi, đối tượng áp dụng</w:t>
      </w:r>
      <w:r w:rsidR="00F601E0" w:rsidRPr="00E4579E">
        <w:rPr>
          <w:b/>
          <w:lang w:val="pt-BR"/>
        </w:rPr>
        <w:t>.</w:t>
      </w:r>
    </w:p>
    <w:p w:rsidR="00F601E0" w:rsidRPr="00E4579E" w:rsidRDefault="00F601E0" w:rsidP="0095026C">
      <w:pPr>
        <w:pStyle w:val="BodyText"/>
        <w:spacing w:before="120" w:after="0"/>
        <w:ind w:firstLine="720"/>
        <w:jc w:val="both"/>
        <w:rPr>
          <w:i/>
          <w:lang w:val="sq-AL" w:eastAsia="vi-VN"/>
        </w:rPr>
      </w:pPr>
      <w:r w:rsidRPr="00E4579E">
        <w:rPr>
          <w:lang w:val="sq-AL" w:eastAsia="vi-VN"/>
        </w:rPr>
        <w:t xml:space="preserve">1. Phạm vi của Đề án: </w:t>
      </w:r>
      <w:r w:rsidRPr="00E4579E">
        <w:rPr>
          <w:lang w:val="sq-AL"/>
        </w:rPr>
        <w:t xml:space="preserve">Chính sách </w:t>
      </w:r>
      <w:r w:rsidRPr="00E4579E">
        <w:rPr>
          <w:spacing w:val="-2"/>
          <w:lang w:val="sq-AL"/>
        </w:rPr>
        <w:t>nông nghiệp, nông thôn và xây dựng nông thôn mới giai đoạn 2021-2023</w:t>
      </w:r>
      <w:r w:rsidRPr="00E4579E">
        <w:rPr>
          <w:lang w:val="sq-AL" w:eastAsia="vi-VN"/>
        </w:rPr>
        <w:t xml:space="preserve"> trên địa bàn huyện Nghi Xuân.</w:t>
      </w:r>
    </w:p>
    <w:p w:rsidR="00F601E0" w:rsidRPr="00E4579E" w:rsidRDefault="00E9307E" w:rsidP="0095026C">
      <w:pPr>
        <w:pStyle w:val="BodyTextIndent"/>
        <w:tabs>
          <w:tab w:val="left" w:pos="709"/>
          <w:tab w:val="left" w:pos="9180"/>
        </w:tabs>
        <w:spacing w:before="120" w:after="0" w:line="240" w:lineRule="auto"/>
        <w:ind w:right="-67"/>
        <w:jc w:val="both"/>
        <w:rPr>
          <w:rFonts w:ascii="Times New Roman" w:hAnsi="Times New Roman" w:cs="Times New Roman"/>
          <w:i/>
          <w:sz w:val="28"/>
          <w:szCs w:val="28"/>
          <w:lang w:val="sq-AL" w:eastAsia="vi-VN"/>
        </w:rPr>
      </w:pPr>
      <w:r w:rsidRPr="00E4579E">
        <w:rPr>
          <w:rFonts w:ascii="Times New Roman" w:hAnsi="Times New Roman" w:cs="Times New Roman"/>
          <w:sz w:val="28"/>
          <w:szCs w:val="28"/>
          <w:lang w:val="sq-AL"/>
        </w:rPr>
        <w:tab/>
      </w:r>
      <w:r w:rsidR="00F601E0" w:rsidRPr="00E4579E">
        <w:rPr>
          <w:rFonts w:ascii="Times New Roman" w:hAnsi="Times New Roman" w:cs="Times New Roman"/>
          <w:sz w:val="28"/>
          <w:szCs w:val="28"/>
          <w:lang w:val="sq-AL"/>
        </w:rPr>
        <w:t>2. Đối tượng áp dụng</w:t>
      </w:r>
    </w:p>
    <w:p w:rsidR="00F601E0" w:rsidRPr="00E4579E" w:rsidRDefault="00E9307E" w:rsidP="0095026C">
      <w:pPr>
        <w:widowControl w:val="0"/>
        <w:spacing w:before="120" w:after="0" w:line="240" w:lineRule="auto"/>
        <w:ind w:firstLine="720"/>
        <w:jc w:val="both"/>
        <w:rPr>
          <w:rFonts w:ascii="Times New Roman" w:hAnsi="Times New Roman" w:cs="Times New Roman"/>
          <w:sz w:val="28"/>
          <w:szCs w:val="28"/>
          <w:lang w:val="sq-AL"/>
        </w:rPr>
      </w:pPr>
      <w:r w:rsidRPr="00E4579E">
        <w:rPr>
          <w:rFonts w:ascii="Times New Roman" w:hAnsi="Times New Roman" w:cs="Times New Roman"/>
          <w:sz w:val="28"/>
          <w:szCs w:val="28"/>
          <w:lang w:val="sq-AL"/>
        </w:rPr>
        <w:t>a)</w:t>
      </w:r>
      <w:r w:rsidR="00F601E0" w:rsidRPr="00E4579E">
        <w:rPr>
          <w:rFonts w:ascii="Times New Roman" w:hAnsi="Times New Roman" w:cs="Times New Roman"/>
          <w:sz w:val="28"/>
          <w:szCs w:val="28"/>
          <w:lang w:val="sq-AL"/>
        </w:rPr>
        <w:t xml:space="preserve"> Các tổ chức, hộ gia đình, cá nhân sản xuất, kinh doanh, bảo quản, chế biến, thương mại, trong lĩnh vực nông nghiệp, nông thôn trên địa bàn huyện.</w:t>
      </w:r>
    </w:p>
    <w:p w:rsidR="00F601E0" w:rsidRPr="00E4579E" w:rsidRDefault="00E9307E" w:rsidP="0095026C">
      <w:pPr>
        <w:widowControl w:val="0"/>
        <w:spacing w:before="120" w:after="0" w:line="240" w:lineRule="auto"/>
        <w:ind w:firstLine="720"/>
        <w:jc w:val="both"/>
        <w:rPr>
          <w:rFonts w:ascii="Times New Roman" w:hAnsi="Times New Roman" w:cs="Times New Roman"/>
          <w:sz w:val="28"/>
          <w:szCs w:val="28"/>
          <w:lang w:val="sq-AL"/>
        </w:rPr>
      </w:pPr>
      <w:r w:rsidRPr="00E4579E">
        <w:rPr>
          <w:rFonts w:ascii="Times New Roman" w:hAnsi="Times New Roman" w:cs="Times New Roman"/>
          <w:sz w:val="28"/>
          <w:szCs w:val="28"/>
          <w:lang w:val="sq-AL"/>
        </w:rPr>
        <w:t>b)</w:t>
      </w:r>
      <w:r w:rsidR="00F601E0" w:rsidRPr="00E4579E">
        <w:rPr>
          <w:rFonts w:ascii="Times New Roman" w:hAnsi="Times New Roman" w:cs="Times New Roman"/>
          <w:sz w:val="28"/>
          <w:szCs w:val="28"/>
          <w:lang w:val="sq-AL"/>
        </w:rPr>
        <w:t xml:space="preserve"> Các hoạt động xây dựng nông thôn mới.</w:t>
      </w:r>
    </w:p>
    <w:p w:rsidR="00F601E0" w:rsidRPr="00E4579E" w:rsidRDefault="00E9307E" w:rsidP="0095026C">
      <w:pPr>
        <w:widowControl w:val="0"/>
        <w:spacing w:before="120" w:after="0" w:line="240" w:lineRule="auto"/>
        <w:ind w:left="720"/>
        <w:jc w:val="both"/>
        <w:rPr>
          <w:rFonts w:ascii="Times New Roman" w:hAnsi="Times New Roman" w:cs="Times New Roman"/>
          <w:sz w:val="28"/>
          <w:szCs w:val="28"/>
          <w:lang w:val="es-ES"/>
        </w:rPr>
      </w:pPr>
      <w:r w:rsidRPr="00E4579E">
        <w:rPr>
          <w:rFonts w:ascii="Times New Roman" w:hAnsi="Times New Roman" w:cs="Times New Roman"/>
          <w:sz w:val="28"/>
          <w:szCs w:val="28"/>
          <w:lang w:val="sq-AL"/>
        </w:rPr>
        <w:t>c)</w:t>
      </w:r>
      <w:r w:rsidR="00F601E0" w:rsidRPr="00E4579E">
        <w:rPr>
          <w:rFonts w:ascii="Times New Roman" w:hAnsi="Times New Roman" w:cs="Times New Roman"/>
          <w:sz w:val="28"/>
          <w:szCs w:val="28"/>
          <w:lang w:val="es-ES"/>
        </w:rPr>
        <w:t>Các cơ quan, đơn vị được giao thực hiện theo quy định.</w:t>
      </w:r>
    </w:p>
    <w:p w:rsidR="00F601E0" w:rsidRPr="00E4579E" w:rsidRDefault="00F601E0" w:rsidP="0095026C">
      <w:pPr>
        <w:widowControl w:val="0"/>
        <w:spacing w:before="120" w:after="0" w:line="240" w:lineRule="auto"/>
        <w:ind w:firstLine="720"/>
        <w:jc w:val="both"/>
        <w:rPr>
          <w:rFonts w:ascii="Times New Roman" w:hAnsi="Times New Roman" w:cs="Times New Roman"/>
          <w:b/>
          <w:sz w:val="28"/>
          <w:szCs w:val="28"/>
          <w:lang w:val="sq-AL"/>
        </w:rPr>
      </w:pPr>
      <w:r w:rsidRPr="00E4579E">
        <w:rPr>
          <w:rFonts w:ascii="Times New Roman" w:hAnsi="Times New Roman" w:cs="Times New Roman"/>
          <w:b/>
          <w:sz w:val="28"/>
          <w:szCs w:val="28"/>
          <w:lang w:val="es-ES"/>
        </w:rPr>
        <w:lastRenderedPageBreak/>
        <w:t xml:space="preserve">Điều 2. </w:t>
      </w:r>
      <w:r w:rsidRPr="00E4579E">
        <w:rPr>
          <w:rFonts w:ascii="Times New Roman" w:hAnsi="Times New Roman" w:cs="Times New Roman"/>
          <w:b/>
          <w:sz w:val="28"/>
          <w:szCs w:val="28"/>
          <w:lang w:val="sq-AL"/>
        </w:rPr>
        <w:t>Nguyên tắc hỗ trợ, quy định chuyển tiếp</w:t>
      </w:r>
    </w:p>
    <w:p w:rsidR="00F601E0" w:rsidRPr="00E4579E" w:rsidRDefault="00F601E0" w:rsidP="0095026C">
      <w:pPr>
        <w:widowControl w:val="0"/>
        <w:spacing w:before="120" w:after="0" w:line="240" w:lineRule="auto"/>
        <w:ind w:firstLine="720"/>
        <w:jc w:val="both"/>
        <w:rPr>
          <w:rFonts w:ascii="Times New Roman" w:hAnsi="Times New Roman" w:cs="Times New Roman"/>
          <w:sz w:val="28"/>
          <w:szCs w:val="28"/>
          <w:lang w:val="es-ES"/>
        </w:rPr>
      </w:pPr>
      <w:r w:rsidRPr="00E4579E">
        <w:rPr>
          <w:rFonts w:ascii="Times New Roman" w:hAnsi="Times New Roman" w:cs="Times New Roman"/>
          <w:sz w:val="28"/>
          <w:szCs w:val="28"/>
          <w:lang w:val="sq-AL"/>
        </w:rPr>
        <w:t>1. Nguyên tắc hỗ trợ</w:t>
      </w:r>
    </w:p>
    <w:p w:rsidR="00F601E0" w:rsidRPr="00E4579E" w:rsidRDefault="00E9307E" w:rsidP="0095026C">
      <w:pPr>
        <w:spacing w:before="120" w:after="0" w:line="240" w:lineRule="auto"/>
        <w:ind w:firstLine="720"/>
        <w:jc w:val="both"/>
        <w:rPr>
          <w:rFonts w:ascii="Times New Roman" w:hAnsi="Times New Roman" w:cs="Times New Roman"/>
          <w:spacing w:val="-2"/>
          <w:sz w:val="28"/>
          <w:szCs w:val="28"/>
          <w:lang w:val="sq-AL"/>
        </w:rPr>
      </w:pPr>
      <w:r w:rsidRPr="00E4579E">
        <w:rPr>
          <w:rFonts w:ascii="Times New Roman" w:hAnsi="Times New Roman" w:cs="Times New Roman"/>
          <w:spacing w:val="-2"/>
          <w:sz w:val="28"/>
          <w:szCs w:val="28"/>
          <w:lang w:val="sq-AL"/>
        </w:rPr>
        <w:t>a)</w:t>
      </w:r>
      <w:r w:rsidR="00F601E0" w:rsidRPr="00E4579E">
        <w:rPr>
          <w:rFonts w:ascii="Times New Roman" w:hAnsi="Times New Roman" w:cs="Times New Roman"/>
          <w:spacing w:val="-2"/>
          <w:sz w:val="28"/>
          <w:szCs w:val="28"/>
          <w:lang w:val="sq-AL"/>
        </w:rPr>
        <w:t xml:space="preserve"> Ngoài chính sách hỗ trợ tại Đề án này, các đối tượng vẫn được hưởngcác chính sách hỗ trợ theo các văn bản quy định của Trung ương và của Tỉnh (nếu có).</w:t>
      </w:r>
    </w:p>
    <w:p w:rsidR="00F601E0" w:rsidRPr="00E4579E" w:rsidRDefault="00E9307E" w:rsidP="0095026C">
      <w:pPr>
        <w:spacing w:before="120" w:after="0" w:line="240" w:lineRule="auto"/>
        <w:ind w:firstLine="567"/>
        <w:jc w:val="both"/>
        <w:rPr>
          <w:rFonts w:ascii="Times New Roman" w:hAnsi="Times New Roman" w:cs="Times New Roman"/>
          <w:sz w:val="28"/>
          <w:szCs w:val="28"/>
          <w:lang w:val="sq-AL"/>
        </w:rPr>
      </w:pPr>
      <w:r w:rsidRPr="00E4579E">
        <w:rPr>
          <w:rFonts w:ascii="Times New Roman" w:hAnsi="Times New Roman" w:cs="Times New Roman"/>
          <w:sz w:val="28"/>
          <w:szCs w:val="28"/>
          <w:lang w:val="sq-AL"/>
        </w:rPr>
        <w:t xml:space="preserve">  b) </w:t>
      </w:r>
      <w:r w:rsidR="00F601E0" w:rsidRPr="00E4579E">
        <w:rPr>
          <w:rFonts w:ascii="Times New Roman" w:hAnsi="Times New Roman" w:cs="Times New Roman"/>
          <w:sz w:val="28"/>
          <w:szCs w:val="28"/>
          <w:lang w:val="sq-AL"/>
        </w:rPr>
        <w:t>Chính sách được hỗ trợ một lần sau khi hoàn thành và đi vào hoạtđộng. Trừ một số nội dung đã được quy định cụ thể theo chính sách này.</w:t>
      </w:r>
    </w:p>
    <w:p w:rsidR="00F601E0" w:rsidRPr="00E4579E" w:rsidRDefault="00E9307E" w:rsidP="0095026C">
      <w:pPr>
        <w:spacing w:before="120" w:after="0" w:line="240" w:lineRule="auto"/>
        <w:ind w:firstLine="567"/>
        <w:jc w:val="both"/>
        <w:rPr>
          <w:rFonts w:ascii="Times New Roman" w:hAnsi="Times New Roman" w:cs="Times New Roman"/>
          <w:sz w:val="28"/>
          <w:szCs w:val="28"/>
          <w:lang w:val="sq-AL"/>
        </w:rPr>
      </w:pPr>
      <w:r w:rsidRPr="00E4579E">
        <w:rPr>
          <w:rFonts w:ascii="Times New Roman" w:hAnsi="Times New Roman" w:cs="Times New Roman"/>
          <w:sz w:val="28"/>
          <w:szCs w:val="28"/>
          <w:lang w:val="sq-AL"/>
        </w:rPr>
        <w:t xml:space="preserve">  c) </w:t>
      </w:r>
      <w:r w:rsidR="00F601E0" w:rsidRPr="00E4579E">
        <w:rPr>
          <w:rFonts w:ascii="Times New Roman" w:hAnsi="Times New Roman" w:cs="Times New Roman"/>
          <w:sz w:val="28"/>
          <w:szCs w:val="28"/>
          <w:lang w:val="sq-AL"/>
        </w:rPr>
        <w:t>Quản lý, sử dụng kinh phí đúng đối tượng, mục đích, đảm bảo hiệu quả, theo đúng quy định về quản lý tài chính hiện hành của Nhà nướ</w:t>
      </w:r>
      <w:r w:rsidRPr="00E4579E">
        <w:rPr>
          <w:rFonts w:ascii="Times New Roman" w:hAnsi="Times New Roman" w:cs="Times New Roman"/>
          <w:sz w:val="28"/>
          <w:szCs w:val="28"/>
          <w:lang w:val="sq-AL"/>
        </w:rPr>
        <w:t xml:space="preserve">c. </w:t>
      </w:r>
      <w:r w:rsidR="00F601E0" w:rsidRPr="00E4579E">
        <w:rPr>
          <w:rFonts w:ascii="Times New Roman" w:hAnsi="Times New Roman" w:cs="Times New Roman"/>
          <w:sz w:val="28"/>
          <w:szCs w:val="28"/>
          <w:lang w:val="sq-AL"/>
        </w:rPr>
        <w:t>Trường hợp sử dụng nguồn vốn được hỗ trợ sai mụcđích sẽ bị thu hồi theo quy định.</w:t>
      </w:r>
    </w:p>
    <w:p w:rsidR="0085539B" w:rsidRPr="00E4579E" w:rsidRDefault="00F601E0" w:rsidP="0095026C">
      <w:pPr>
        <w:spacing w:before="120" w:after="0" w:line="240" w:lineRule="auto"/>
        <w:ind w:firstLine="720"/>
        <w:jc w:val="both"/>
        <w:rPr>
          <w:rFonts w:ascii="Times New Roman" w:hAnsi="Times New Roman" w:cs="Times New Roman"/>
          <w:sz w:val="28"/>
          <w:szCs w:val="28"/>
          <w:lang w:val="sq-AL"/>
        </w:rPr>
      </w:pPr>
      <w:r w:rsidRPr="00E4579E">
        <w:rPr>
          <w:rFonts w:ascii="Times New Roman" w:hAnsi="Times New Roman" w:cs="Times New Roman"/>
          <w:sz w:val="28"/>
          <w:szCs w:val="28"/>
          <w:lang w:val="sq-AL"/>
        </w:rPr>
        <w:t xml:space="preserve">2. Quy định chuyển tiếp: </w:t>
      </w:r>
    </w:p>
    <w:p w:rsidR="00F601E0" w:rsidRPr="00E4579E" w:rsidRDefault="0085539B" w:rsidP="0095026C">
      <w:pPr>
        <w:spacing w:before="120" w:after="0" w:line="240" w:lineRule="auto"/>
        <w:ind w:firstLine="720"/>
        <w:jc w:val="both"/>
        <w:rPr>
          <w:rFonts w:ascii="Times New Roman" w:hAnsi="Times New Roman" w:cs="Times New Roman"/>
          <w:sz w:val="28"/>
          <w:szCs w:val="28"/>
          <w:lang w:val="sq-AL"/>
        </w:rPr>
      </w:pPr>
      <w:r w:rsidRPr="00E4579E">
        <w:rPr>
          <w:rFonts w:ascii="Times New Roman" w:hAnsi="Times New Roman" w:cs="Times New Roman"/>
          <w:sz w:val="28"/>
          <w:szCs w:val="28"/>
          <w:lang w:val="sq-AL"/>
        </w:rPr>
        <w:t xml:space="preserve">- </w:t>
      </w:r>
      <w:r w:rsidR="00F601E0" w:rsidRPr="00E4579E">
        <w:rPr>
          <w:rFonts w:ascii="Times New Roman" w:hAnsi="Times New Roman" w:cs="Times New Roman"/>
          <w:sz w:val="28"/>
          <w:szCs w:val="28"/>
          <w:lang w:val="sq-AL"/>
        </w:rPr>
        <w:t xml:space="preserve">Đối với các nội dung hỗ trợ có trong Đề án này mà các đối tượng đang thực hiện dở dang cho đến khi hoànthành đi vào hoạt động trước ngày 30 tháng 6 năm 2021 có đầy đủ hồ sơ theo quy định nhưng chưa được hưởng chính sách của huyện thì đượcáp dụng theo chính sách tại </w:t>
      </w:r>
      <w:r w:rsidRPr="00E4579E">
        <w:rPr>
          <w:rFonts w:ascii="Times New Roman" w:hAnsi="Times New Roman" w:cs="Times New Roman"/>
          <w:sz w:val="28"/>
          <w:szCs w:val="28"/>
          <w:lang w:val="sq-AL"/>
        </w:rPr>
        <w:t>Nghị quyết này.</w:t>
      </w:r>
    </w:p>
    <w:p w:rsidR="00B77EC1" w:rsidRPr="00E4579E" w:rsidRDefault="00F601E0" w:rsidP="0095026C">
      <w:pPr>
        <w:pStyle w:val="Title"/>
        <w:spacing w:before="120" w:after="0"/>
        <w:ind w:firstLine="720"/>
        <w:jc w:val="both"/>
        <w:rPr>
          <w:rFonts w:ascii="Times New Roman" w:hAnsi="Times New Roman"/>
          <w:sz w:val="28"/>
          <w:szCs w:val="28"/>
          <w:lang w:val="vi-VN"/>
        </w:rPr>
      </w:pPr>
      <w:r w:rsidRPr="00E4579E">
        <w:rPr>
          <w:rFonts w:ascii="Times New Roman" w:hAnsi="Times New Roman"/>
          <w:sz w:val="28"/>
          <w:szCs w:val="28"/>
          <w:lang w:val="vi-VN"/>
        </w:rPr>
        <w:t>Đ</w:t>
      </w:r>
      <w:r w:rsidRPr="00E4579E">
        <w:rPr>
          <w:rFonts w:ascii="Times New Roman" w:hAnsi="Times New Roman"/>
          <w:sz w:val="28"/>
          <w:szCs w:val="28"/>
          <w:lang w:val="sq-AL"/>
        </w:rPr>
        <w:t xml:space="preserve">iều 3. </w:t>
      </w:r>
      <w:r w:rsidR="00B77EC1" w:rsidRPr="00E4579E">
        <w:rPr>
          <w:rFonts w:ascii="Times New Roman" w:hAnsi="Times New Roman"/>
          <w:sz w:val="28"/>
          <w:szCs w:val="28"/>
          <w:lang w:val="vi-VN"/>
        </w:rPr>
        <w:t>Nguồn kinh phí thực hiện</w:t>
      </w:r>
    </w:p>
    <w:p w:rsidR="009C71A9" w:rsidRPr="00E4579E" w:rsidRDefault="009C71A9" w:rsidP="0095026C">
      <w:pPr>
        <w:spacing w:before="120" w:after="0" w:line="240" w:lineRule="auto"/>
        <w:ind w:firstLine="720"/>
        <w:jc w:val="both"/>
        <w:rPr>
          <w:rFonts w:ascii="Times New Roman" w:hAnsi="Times New Roman" w:cs="Times New Roman"/>
          <w:sz w:val="28"/>
          <w:szCs w:val="28"/>
          <w:lang w:val="sq-AL"/>
        </w:rPr>
      </w:pPr>
      <w:r w:rsidRPr="00E4579E">
        <w:rPr>
          <w:rFonts w:ascii="Times New Roman" w:hAnsi="Times New Roman" w:cs="Times New Roman"/>
          <w:sz w:val="28"/>
          <w:szCs w:val="28"/>
          <w:lang w:val="es-ES"/>
        </w:rPr>
        <w:t>1</w:t>
      </w:r>
      <w:r w:rsidRPr="00E4579E">
        <w:rPr>
          <w:rFonts w:ascii="Times New Roman" w:hAnsi="Times New Roman" w:cs="Times New Roman"/>
          <w:sz w:val="28"/>
          <w:szCs w:val="28"/>
          <w:lang w:val="sq-AL"/>
        </w:rPr>
        <w:t xml:space="preserve">. Được bố trí từ nguồn ngân sách huyện hàng năm theo quy định. </w:t>
      </w:r>
    </w:p>
    <w:p w:rsidR="00B36930" w:rsidRPr="00E4579E" w:rsidRDefault="009C71A9" w:rsidP="0095026C">
      <w:pPr>
        <w:spacing w:before="120" w:after="0" w:line="240" w:lineRule="auto"/>
        <w:ind w:firstLine="720"/>
        <w:jc w:val="both"/>
        <w:rPr>
          <w:rFonts w:ascii="Times New Roman" w:hAnsi="Times New Roman" w:cs="Times New Roman"/>
          <w:i/>
          <w:sz w:val="28"/>
          <w:szCs w:val="28"/>
          <w:lang w:val="es-ES"/>
        </w:rPr>
      </w:pPr>
      <w:r w:rsidRPr="00E4579E">
        <w:rPr>
          <w:rFonts w:ascii="Times New Roman" w:hAnsi="Times New Roman" w:cs="Times New Roman"/>
          <w:sz w:val="28"/>
          <w:szCs w:val="28"/>
          <w:lang w:val="sq-AL"/>
        </w:rPr>
        <w:t>2. Tổng nguồn vốn ngân sách cấp huyện đảm bảo 100% thực hiện chính sách giai đoạn 2021-2023</w:t>
      </w:r>
      <w:r w:rsidR="008B56DA" w:rsidRPr="00E4579E">
        <w:rPr>
          <w:rFonts w:ascii="Times New Roman" w:hAnsi="Times New Roman" w:cs="Times New Roman"/>
          <w:sz w:val="28"/>
          <w:szCs w:val="28"/>
          <w:lang w:val="sq-AL"/>
        </w:rPr>
        <w:t>:</w:t>
      </w:r>
      <w:r w:rsidR="000665B6" w:rsidRPr="00E4579E">
        <w:rPr>
          <w:rFonts w:ascii="Times New Roman" w:hAnsi="Times New Roman" w:cs="Times New Roman"/>
          <w:sz w:val="28"/>
          <w:szCs w:val="28"/>
          <w:lang w:val="es-ES"/>
        </w:rPr>
        <w:t>57</w:t>
      </w:r>
      <w:r w:rsidR="00791490" w:rsidRPr="00E4579E">
        <w:rPr>
          <w:rFonts w:ascii="Times New Roman" w:hAnsi="Times New Roman" w:cs="Times New Roman"/>
          <w:sz w:val="28"/>
          <w:szCs w:val="28"/>
          <w:lang w:val="es-ES"/>
        </w:rPr>
        <w:t>.</w:t>
      </w:r>
      <w:r w:rsidR="000665B6" w:rsidRPr="00E4579E">
        <w:rPr>
          <w:rFonts w:ascii="Times New Roman" w:hAnsi="Times New Roman" w:cs="Times New Roman"/>
          <w:sz w:val="28"/>
          <w:szCs w:val="28"/>
          <w:lang w:val="es-ES"/>
        </w:rPr>
        <w:t>123</w:t>
      </w:r>
      <w:r w:rsidRPr="00E4579E">
        <w:rPr>
          <w:rFonts w:ascii="Times New Roman" w:hAnsi="Times New Roman" w:cs="Times New Roman"/>
          <w:sz w:val="28"/>
          <w:szCs w:val="28"/>
          <w:lang w:val="sq-AL"/>
        </w:rPr>
        <w:t>triệu đồng</w:t>
      </w:r>
      <w:r w:rsidR="00B36930" w:rsidRPr="00E4579E">
        <w:rPr>
          <w:rFonts w:ascii="Times New Roman" w:hAnsi="Times New Roman" w:cs="Times New Roman"/>
          <w:i/>
          <w:sz w:val="28"/>
          <w:szCs w:val="28"/>
          <w:lang w:val="es-ES"/>
        </w:rPr>
        <w:t xml:space="preserve">(Năm mươi </w:t>
      </w:r>
      <w:r w:rsidR="000665B6" w:rsidRPr="00E4579E">
        <w:rPr>
          <w:rFonts w:ascii="Times New Roman" w:hAnsi="Times New Roman" w:cs="Times New Roman"/>
          <w:i/>
          <w:sz w:val="28"/>
          <w:szCs w:val="28"/>
          <w:lang w:val="es-ES"/>
        </w:rPr>
        <w:t>bảy tỷ, một</w:t>
      </w:r>
      <w:r w:rsidR="00053AD3" w:rsidRPr="00E4579E">
        <w:rPr>
          <w:rFonts w:ascii="Times New Roman" w:hAnsi="Times New Roman" w:cs="Times New Roman"/>
          <w:i/>
          <w:sz w:val="28"/>
          <w:szCs w:val="28"/>
          <w:lang w:val="es-ES"/>
        </w:rPr>
        <w:t xml:space="preserve"> trăm hai mười ba</w:t>
      </w:r>
      <w:r w:rsidR="00B36930" w:rsidRPr="00E4579E">
        <w:rPr>
          <w:rFonts w:ascii="Times New Roman" w:hAnsi="Times New Roman" w:cs="Times New Roman"/>
          <w:i/>
          <w:sz w:val="28"/>
          <w:szCs w:val="28"/>
          <w:lang w:val="es-ES"/>
        </w:rPr>
        <w:t xml:space="preserve"> triệu đồng chẵn).</w:t>
      </w:r>
    </w:p>
    <w:p w:rsidR="00B36930" w:rsidRPr="00E4579E" w:rsidRDefault="00B36930" w:rsidP="0095026C">
      <w:pPr>
        <w:spacing w:before="120" w:after="0" w:line="240" w:lineRule="auto"/>
        <w:ind w:firstLine="720"/>
        <w:jc w:val="both"/>
        <w:rPr>
          <w:rFonts w:ascii="Times New Roman" w:hAnsi="Times New Roman" w:cs="Times New Roman"/>
          <w:sz w:val="28"/>
          <w:szCs w:val="28"/>
          <w:lang w:val="es-ES"/>
        </w:rPr>
      </w:pPr>
      <w:r w:rsidRPr="00E4579E">
        <w:rPr>
          <w:rFonts w:ascii="Times New Roman" w:hAnsi="Times New Roman" w:cs="Times New Roman"/>
          <w:i/>
          <w:sz w:val="28"/>
          <w:szCs w:val="28"/>
          <w:lang w:val="es-ES"/>
        </w:rPr>
        <w:t>Trong đó:</w:t>
      </w:r>
      <w:r w:rsidRPr="00E4579E">
        <w:rPr>
          <w:rFonts w:ascii="Times New Roman" w:hAnsi="Times New Roman" w:cs="Times New Roman"/>
          <w:i/>
          <w:sz w:val="28"/>
          <w:szCs w:val="28"/>
          <w:lang w:val="es-ES"/>
        </w:rPr>
        <w:tab/>
      </w:r>
      <w:r w:rsidR="00791490" w:rsidRPr="00E4579E">
        <w:rPr>
          <w:rFonts w:ascii="Times New Roman" w:hAnsi="Times New Roman" w:cs="Times New Roman"/>
          <w:sz w:val="28"/>
          <w:szCs w:val="28"/>
          <w:lang w:val="es-ES"/>
        </w:rPr>
        <w:t xml:space="preserve"> - Năm 2021: 1</w:t>
      </w:r>
      <w:r w:rsidR="000665B6" w:rsidRPr="00E4579E">
        <w:rPr>
          <w:rFonts w:ascii="Times New Roman" w:hAnsi="Times New Roman" w:cs="Times New Roman"/>
          <w:sz w:val="28"/>
          <w:szCs w:val="28"/>
          <w:lang w:val="es-ES"/>
        </w:rPr>
        <w:t>6.684</w:t>
      </w:r>
      <w:r w:rsidRPr="00E4579E">
        <w:rPr>
          <w:rFonts w:ascii="Times New Roman" w:hAnsi="Times New Roman" w:cs="Times New Roman"/>
          <w:sz w:val="28"/>
          <w:szCs w:val="28"/>
          <w:lang w:val="es-ES"/>
        </w:rPr>
        <w:t xml:space="preserve"> triệu đồng, </w:t>
      </w:r>
    </w:p>
    <w:p w:rsidR="00B36930" w:rsidRPr="00E4579E" w:rsidRDefault="000665B6" w:rsidP="0095026C">
      <w:pPr>
        <w:spacing w:before="120" w:after="0" w:line="240" w:lineRule="auto"/>
        <w:ind w:left="1440" w:firstLine="720"/>
        <w:jc w:val="both"/>
        <w:rPr>
          <w:rFonts w:ascii="Times New Roman" w:hAnsi="Times New Roman" w:cs="Times New Roman"/>
          <w:sz w:val="28"/>
          <w:szCs w:val="28"/>
          <w:lang w:val="es-ES"/>
        </w:rPr>
      </w:pPr>
      <w:r w:rsidRPr="00E4579E">
        <w:rPr>
          <w:rFonts w:ascii="Times New Roman" w:hAnsi="Times New Roman" w:cs="Times New Roman"/>
          <w:sz w:val="28"/>
          <w:szCs w:val="28"/>
          <w:lang w:val="es-ES"/>
        </w:rPr>
        <w:t xml:space="preserve"> - Năm 2022: 19.5</w:t>
      </w:r>
      <w:r w:rsidR="00B36930" w:rsidRPr="00E4579E">
        <w:rPr>
          <w:rFonts w:ascii="Times New Roman" w:hAnsi="Times New Roman" w:cs="Times New Roman"/>
          <w:sz w:val="28"/>
          <w:szCs w:val="28"/>
          <w:lang w:val="es-ES"/>
        </w:rPr>
        <w:t xml:space="preserve">50 triệu đồng, </w:t>
      </w:r>
    </w:p>
    <w:p w:rsidR="00B36930" w:rsidRPr="00E4579E" w:rsidRDefault="000665B6" w:rsidP="0095026C">
      <w:pPr>
        <w:spacing w:before="120" w:after="0" w:line="240" w:lineRule="auto"/>
        <w:ind w:left="1440" w:firstLine="720"/>
        <w:jc w:val="both"/>
        <w:rPr>
          <w:rFonts w:ascii="Times New Roman" w:hAnsi="Times New Roman" w:cs="Times New Roman"/>
          <w:sz w:val="28"/>
          <w:szCs w:val="28"/>
          <w:lang w:val="es-ES"/>
        </w:rPr>
      </w:pPr>
      <w:r w:rsidRPr="00E4579E">
        <w:rPr>
          <w:rFonts w:ascii="Times New Roman" w:hAnsi="Times New Roman" w:cs="Times New Roman"/>
          <w:sz w:val="28"/>
          <w:szCs w:val="28"/>
          <w:lang w:val="es-ES"/>
        </w:rPr>
        <w:t xml:space="preserve"> - Năm 2023: 20.8</w:t>
      </w:r>
      <w:r w:rsidR="00B36930" w:rsidRPr="00E4579E">
        <w:rPr>
          <w:rFonts w:ascii="Times New Roman" w:hAnsi="Times New Roman" w:cs="Times New Roman"/>
          <w:sz w:val="28"/>
          <w:szCs w:val="28"/>
          <w:lang w:val="es-ES"/>
        </w:rPr>
        <w:t>89 triệu đồng.</w:t>
      </w:r>
    </w:p>
    <w:p w:rsidR="008A4FA3" w:rsidRPr="00E4579E" w:rsidRDefault="009C71A9" w:rsidP="0095026C">
      <w:pPr>
        <w:pStyle w:val="Title"/>
        <w:spacing w:before="120" w:after="0"/>
        <w:ind w:firstLine="720"/>
        <w:jc w:val="both"/>
        <w:rPr>
          <w:rFonts w:ascii="Times New Roman" w:hAnsi="Times New Roman"/>
          <w:b w:val="0"/>
          <w:sz w:val="28"/>
          <w:szCs w:val="28"/>
        </w:rPr>
      </w:pPr>
      <w:r w:rsidRPr="00E4579E">
        <w:rPr>
          <w:rFonts w:ascii="Times New Roman" w:hAnsi="Times New Roman"/>
          <w:b w:val="0"/>
          <w:sz w:val="28"/>
          <w:szCs w:val="28"/>
          <w:lang w:val="es-ES"/>
        </w:rPr>
        <w:t>3</w:t>
      </w:r>
      <w:r w:rsidR="008A4FA3" w:rsidRPr="00E4579E">
        <w:rPr>
          <w:rFonts w:ascii="Times New Roman" w:hAnsi="Times New Roman"/>
          <w:b w:val="0"/>
          <w:sz w:val="28"/>
          <w:szCs w:val="28"/>
          <w:lang w:val="vi-VN"/>
        </w:rPr>
        <w:t xml:space="preserve">. Kinh phí quản lý, chỉ đạo, kiểm tra nghiệm thu: </w:t>
      </w:r>
      <w:r w:rsidR="00234328" w:rsidRPr="00E4579E">
        <w:rPr>
          <w:rFonts w:ascii="Times New Roman" w:hAnsi="Times New Roman"/>
          <w:b w:val="0"/>
          <w:sz w:val="28"/>
          <w:szCs w:val="28"/>
          <w:lang w:val="sq-AL"/>
        </w:rPr>
        <w:t>D</w:t>
      </w:r>
      <w:r w:rsidR="008A4FA3" w:rsidRPr="00E4579E">
        <w:rPr>
          <w:rFonts w:ascii="Times New Roman" w:hAnsi="Times New Roman"/>
          <w:b w:val="0"/>
          <w:sz w:val="28"/>
          <w:szCs w:val="28"/>
          <w:lang w:val="vi-VN"/>
        </w:rPr>
        <w:t xml:space="preserve">o ngân sách cấp </w:t>
      </w:r>
      <w:r w:rsidR="00234328" w:rsidRPr="00E4579E">
        <w:rPr>
          <w:rFonts w:ascii="Times New Roman" w:hAnsi="Times New Roman"/>
          <w:b w:val="0"/>
          <w:sz w:val="28"/>
          <w:szCs w:val="28"/>
          <w:lang w:val="sq-AL"/>
        </w:rPr>
        <w:t>huyện</w:t>
      </w:r>
      <w:r w:rsidR="008A4FA3" w:rsidRPr="00E4579E">
        <w:rPr>
          <w:rFonts w:ascii="Times New Roman" w:hAnsi="Times New Roman"/>
          <w:b w:val="0"/>
          <w:sz w:val="28"/>
          <w:szCs w:val="28"/>
          <w:lang w:val="vi-VN"/>
        </w:rPr>
        <w:t xml:space="preserve"> đảm bảo; mức chi do </w:t>
      </w:r>
      <w:r w:rsidR="00234328" w:rsidRPr="00E4579E">
        <w:rPr>
          <w:rFonts w:ascii="Times New Roman" w:hAnsi="Times New Roman"/>
          <w:b w:val="0"/>
          <w:sz w:val="28"/>
          <w:szCs w:val="28"/>
          <w:lang w:val="sq-AL"/>
        </w:rPr>
        <w:t>UBND huyện</w:t>
      </w:r>
      <w:r w:rsidR="008A4FA3" w:rsidRPr="00E4579E">
        <w:rPr>
          <w:rFonts w:ascii="Times New Roman" w:hAnsi="Times New Roman"/>
          <w:b w:val="0"/>
          <w:sz w:val="28"/>
          <w:szCs w:val="28"/>
          <w:lang w:val="vi-VN"/>
        </w:rPr>
        <w:t xml:space="preserve"> xem xét, quyết định phù hợp với tính chất từng đợt kiểm tra cụ thể, nhưng tối đa không quá 2% tổng </w:t>
      </w:r>
      <w:r w:rsidR="008B56DA" w:rsidRPr="00E4579E">
        <w:rPr>
          <w:rFonts w:ascii="Times New Roman" w:hAnsi="Times New Roman"/>
          <w:b w:val="0"/>
          <w:sz w:val="28"/>
          <w:szCs w:val="28"/>
        </w:rPr>
        <w:t>nguồn vốn hỗ trợ.</w:t>
      </w:r>
    </w:p>
    <w:p w:rsidR="00C64B4E" w:rsidRPr="00E4579E" w:rsidRDefault="00C64B4E" w:rsidP="0095026C">
      <w:pPr>
        <w:spacing w:before="120" w:after="0" w:line="240" w:lineRule="auto"/>
        <w:jc w:val="center"/>
        <w:rPr>
          <w:rFonts w:ascii="Times New Roman" w:hAnsi="Times New Roman" w:cs="Times New Roman"/>
          <w:b/>
          <w:sz w:val="28"/>
          <w:szCs w:val="28"/>
        </w:rPr>
      </w:pPr>
    </w:p>
    <w:p w:rsidR="00790E34" w:rsidRPr="00E4579E" w:rsidRDefault="00790E34" w:rsidP="0095026C">
      <w:pPr>
        <w:spacing w:after="0" w:line="240" w:lineRule="auto"/>
        <w:jc w:val="center"/>
        <w:rPr>
          <w:rFonts w:ascii="Times New Roman" w:hAnsi="Times New Roman" w:cs="Times New Roman"/>
          <w:b/>
          <w:sz w:val="28"/>
          <w:szCs w:val="28"/>
          <w:lang w:val="vi-VN"/>
        </w:rPr>
      </w:pPr>
      <w:r w:rsidRPr="00E4579E">
        <w:rPr>
          <w:rFonts w:ascii="Times New Roman" w:hAnsi="Times New Roman" w:cs="Times New Roman"/>
          <w:b/>
          <w:sz w:val="28"/>
          <w:szCs w:val="28"/>
          <w:lang w:val="vi-VN"/>
        </w:rPr>
        <w:t>Chương II</w:t>
      </w:r>
    </w:p>
    <w:p w:rsidR="00790E34" w:rsidRPr="00E4579E" w:rsidRDefault="00790E34" w:rsidP="0095026C">
      <w:pPr>
        <w:spacing w:after="0" w:line="240" w:lineRule="auto"/>
        <w:jc w:val="center"/>
        <w:rPr>
          <w:rFonts w:ascii="Times New Roman" w:hAnsi="Times New Roman" w:cs="Times New Roman"/>
          <w:b/>
          <w:sz w:val="28"/>
          <w:szCs w:val="28"/>
          <w:lang w:val="vi-VN"/>
        </w:rPr>
      </w:pPr>
      <w:r w:rsidRPr="00E4579E">
        <w:rPr>
          <w:rFonts w:ascii="Times New Roman" w:hAnsi="Times New Roman" w:cs="Times New Roman"/>
          <w:b/>
          <w:sz w:val="28"/>
          <w:szCs w:val="28"/>
          <w:lang w:val="vi-VN"/>
        </w:rPr>
        <w:t>CÁC CHÍNH SÁCH, CƠ CHẾ HỖ TRỢ CỤ THỂ</w:t>
      </w:r>
    </w:p>
    <w:p w:rsidR="00790E34" w:rsidRPr="00E4579E" w:rsidRDefault="00790E34" w:rsidP="0095026C">
      <w:pPr>
        <w:pStyle w:val="Title"/>
        <w:spacing w:before="120" w:after="0"/>
        <w:ind w:firstLine="720"/>
        <w:jc w:val="both"/>
        <w:rPr>
          <w:rFonts w:ascii="Times New Roman" w:hAnsi="Times New Roman"/>
          <w:sz w:val="28"/>
          <w:szCs w:val="28"/>
          <w:lang w:val="vi-VN"/>
        </w:rPr>
      </w:pPr>
    </w:p>
    <w:p w:rsidR="00790E34" w:rsidRPr="00E4579E" w:rsidRDefault="00E9307E" w:rsidP="0095026C">
      <w:pPr>
        <w:spacing w:after="0" w:line="240" w:lineRule="auto"/>
        <w:ind w:firstLine="709"/>
        <w:jc w:val="both"/>
        <w:rPr>
          <w:rFonts w:ascii="Times New Roman" w:hAnsi="Times New Roman" w:cs="Times New Roman"/>
          <w:b/>
          <w:sz w:val="28"/>
          <w:szCs w:val="28"/>
          <w:lang w:val="sv-SE"/>
        </w:rPr>
      </w:pPr>
      <w:r w:rsidRPr="00E4579E">
        <w:rPr>
          <w:rFonts w:ascii="Times New Roman" w:hAnsi="Times New Roman" w:cs="Times New Roman"/>
          <w:b/>
          <w:sz w:val="28"/>
          <w:szCs w:val="28"/>
          <w:lang w:val="sv-SE"/>
        </w:rPr>
        <w:t xml:space="preserve">I. </w:t>
      </w:r>
      <w:r w:rsidR="009A1EDD" w:rsidRPr="00E4579E">
        <w:rPr>
          <w:rFonts w:ascii="Times New Roman" w:hAnsi="Times New Roman" w:cs="Times New Roman"/>
          <w:b/>
          <w:sz w:val="28"/>
          <w:szCs w:val="28"/>
          <w:lang w:val="sv-SE"/>
        </w:rPr>
        <w:t>HỖ TRỢ PHÁT TRIỂN SẢN XUẤT, BẢO QUẢN, CHẾ BIẾN</w:t>
      </w:r>
    </w:p>
    <w:p w:rsidR="00790E34" w:rsidRPr="00E4579E" w:rsidRDefault="009A1EDD" w:rsidP="0095026C">
      <w:pPr>
        <w:spacing w:before="120" w:after="0" w:line="240" w:lineRule="auto"/>
        <w:ind w:firstLine="709"/>
        <w:jc w:val="both"/>
        <w:rPr>
          <w:rFonts w:ascii="Times New Roman" w:hAnsi="Times New Roman" w:cs="Times New Roman"/>
          <w:b/>
          <w:sz w:val="28"/>
          <w:szCs w:val="28"/>
          <w:lang w:val="sv-SE"/>
        </w:rPr>
      </w:pPr>
      <w:r w:rsidRPr="00E4579E">
        <w:rPr>
          <w:rFonts w:ascii="Times New Roman" w:hAnsi="Times New Roman" w:cs="Times New Roman"/>
          <w:b/>
          <w:sz w:val="28"/>
          <w:szCs w:val="28"/>
          <w:lang w:val="sv-SE"/>
        </w:rPr>
        <w:t xml:space="preserve">Điều 4. </w:t>
      </w:r>
      <w:r w:rsidR="00790E34" w:rsidRPr="00E4579E">
        <w:rPr>
          <w:rFonts w:ascii="Times New Roman" w:hAnsi="Times New Roman" w:cs="Times New Roman"/>
          <w:b/>
          <w:sz w:val="28"/>
          <w:szCs w:val="28"/>
          <w:lang w:val="sv-SE"/>
        </w:rPr>
        <w:t>Chính sách phát triển trồng trọt</w:t>
      </w:r>
    </w:p>
    <w:p w:rsidR="007C29AE" w:rsidRPr="00E4579E" w:rsidRDefault="007C29AE" w:rsidP="0095026C">
      <w:pPr>
        <w:spacing w:before="120" w:after="0" w:line="240" w:lineRule="auto"/>
        <w:ind w:firstLine="709"/>
        <w:jc w:val="both"/>
        <w:rPr>
          <w:rFonts w:ascii="Times New Roman" w:hAnsi="Times New Roman" w:cs="Times New Roman"/>
          <w:sz w:val="28"/>
          <w:szCs w:val="28"/>
          <w:lang w:val="sv-SE"/>
        </w:rPr>
      </w:pPr>
      <w:r w:rsidRPr="00E4579E">
        <w:rPr>
          <w:rFonts w:ascii="Times New Roman" w:hAnsi="Times New Roman" w:cs="Times New Roman"/>
          <w:sz w:val="28"/>
          <w:szCs w:val="28"/>
          <w:lang w:val="sv-SE"/>
        </w:rPr>
        <w:t xml:space="preserve">1. Cây lạc: Hỗ trợ 50% kính phí </w:t>
      </w:r>
      <w:r w:rsidR="001F7EB9" w:rsidRPr="00E4579E">
        <w:rPr>
          <w:rFonts w:ascii="Times New Roman" w:hAnsi="Times New Roman" w:cs="Times New Roman"/>
          <w:sz w:val="28"/>
          <w:szCs w:val="28"/>
          <w:lang w:val="sv-SE"/>
        </w:rPr>
        <w:t>mua ni lông và phân bón NPK</w:t>
      </w:r>
      <w:r w:rsidRPr="00E4579E">
        <w:rPr>
          <w:rFonts w:ascii="Times New Roman" w:hAnsi="Times New Roman" w:cs="Times New Roman"/>
          <w:sz w:val="28"/>
          <w:szCs w:val="28"/>
          <w:lang w:val="sv-SE"/>
        </w:rPr>
        <w:t xml:space="preserve"> để sản xuất lạc giống thu đông quy mô tối thiểu </w:t>
      </w:r>
      <w:r w:rsidR="00E9307E" w:rsidRPr="00E4579E">
        <w:rPr>
          <w:rFonts w:ascii="Times New Roman" w:hAnsi="Times New Roman" w:cs="Times New Roman"/>
          <w:sz w:val="28"/>
          <w:szCs w:val="28"/>
          <w:lang w:val="sv-SE"/>
        </w:rPr>
        <w:t>0</w:t>
      </w:r>
      <w:r w:rsidR="00021763" w:rsidRPr="00E4579E">
        <w:rPr>
          <w:rFonts w:ascii="Times New Roman" w:hAnsi="Times New Roman" w:cs="Times New Roman"/>
          <w:sz w:val="28"/>
          <w:szCs w:val="28"/>
          <w:lang w:val="sv-SE"/>
        </w:rPr>
        <w:t>1</w:t>
      </w:r>
      <w:r w:rsidRPr="00E4579E">
        <w:rPr>
          <w:rFonts w:ascii="Times New Roman" w:hAnsi="Times New Roman" w:cs="Times New Roman"/>
          <w:sz w:val="28"/>
          <w:szCs w:val="28"/>
          <w:lang w:val="sv-SE"/>
        </w:rPr>
        <w:t xml:space="preserve"> ha trở lên, tối đa 30 triệu đồng/xã</w:t>
      </w:r>
      <w:r w:rsidR="00B36930" w:rsidRPr="00E4579E">
        <w:rPr>
          <w:rFonts w:ascii="Times New Roman" w:hAnsi="Times New Roman" w:cs="Times New Roman"/>
          <w:sz w:val="28"/>
          <w:szCs w:val="28"/>
          <w:lang w:val="sv-SE"/>
        </w:rPr>
        <w:t>/năm</w:t>
      </w:r>
      <w:r w:rsidRPr="00E4579E">
        <w:rPr>
          <w:rFonts w:ascii="Times New Roman" w:hAnsi="Times New Roman" w:cs="Times New Roman"/>
          <w:sz w:val="28"/>
          <w:szCs w:val="28"/>
          <w:lang w:val="sv-SE"/>
        </w:rPr>
        <w:t xml:space="preserve"> (hỗ trợ qua ngân sách xã trên cơ sở nghiệm thu thực tế). </w:t>
      </w:r>
    </w:p>
    <w:p w:rsidR="007C29AE" w:rsidRPr="00E4579E" w:rsidRDefault="007C29AE" w:rsidP="0095026C">
      <w:pPr>
        <w:spacing w:before="120" w:after="0" w:line="240" w:lineRule="auto"/>
        <w:ind w:firstLine="709"/>
        <w:jc w:val="both"/>
        <w:rPr>
          <w:rFonts w:ascii="Times New Roman" w:hAnsi="Times New Roman" w:cs="Times New Roman"/>
          <w:sz w:val="28"/>
          <w:szCs w:val="28"/>
          <w:lang w:val="sv-SE"/>
        </w:rPr>
      </w:pPr>
      <w:r w:rsidRPr="00E4579E">
        <w:rPr>
          <w:rFonts w:ascii="Times New Roman" w:hAnsi="Times New Roman" w:cs="Times New Roman"/>
          <w:sz w:val="28"/>
          <w:szCs w:val="28"/>
          <w:lang w:val="sv-SE"/>
        </w:rPr>
        <w:t>2. Sản xuất rau, củ, quả: Hỗ trợ xây dựng nhà lưới, nhà màng để trồng hoa, sản xuất rau, củ, quả, ứng dụng công nghệ cao, có quy mô từ 1.000 m</w:t>
      </w:r>
      <w:r w:rsidRPr="00E4579E">
        <w:rPr>
          <w:rFonts w:ascii="Times New Roman" w:hAnsi="Times New Roman" w:cs="Times New Roman"/>
          <w:sz w:val="28"/>
          <w:szCs w:val="28"/>
          <w:vertAlign w:val="superscript"/>
          <w:lang w:val="sv-SE"/>
        </w:rPr>
        <w:t>2</w:t>
      </w:r>
      <w:r w:rsidRPr="00E4579E">
        <w:rPr>
          <w:rFonts w:ascii="Times New Roman" w:hAnsi="Times New Roman" w:cs="Times New Roman"/>
          <w:sz w:val="28"/>
          <w:szCs w:val="28"/>
          <w:lang w:val="sv-SE"/>
        </w:rPr>
        <w:t xml:space="preserve"> trở lên, đảm bảo theo tiêu chuẩn theo thiết kế mẫu của Ủy ban nhân dân huyện ban hành; có hợp đồng liên kết tiêu thụ sản phẩm ổn định trong 2 năm trở lên. Mức hỗ trợ 100.000 đồng/m</w:t>
      </w:r>
      <w:r w:rsidRPr="00E4579E">
        <w:rPr>
          <w:rFonts w:ascii="Times New Roman" w:hAnsi="Times New Roman" w:cs="Times New Roman"/>
          <w:sz w:val="28"/>
          <w:szCs w:val="28"/>
          <w:vertAlign w:val="superscript"/>
          <w:lang w:val="sv-SE"/>
        </w:rPr>
        <w:t>2</w:t>
      </w:r>
      <w:r w:rsidRPr="00E4579E">
        <w:rPr>
          <w:rFonts w:ascii="Times New Roman" w:hAnsi="Times New Roman" w:cs="Times New Roman"/>
          <w:sz w:val="28"/>
          <w:szCs w:val="28"/>
          <w:lang w:val="sv-SE"/>
        </w:rPr>
        <w:t xml:space="preserve"> chi phí xây dựng hệ thống nhà lưới, hệ thống tướ</w:t>
      </w:r>
      <w:r w:rsidR="0067432A" w:rsidRPr="00E4579E">
        <w:rPr>
          <w:rFonts w:ascii="Times New Roman" w:hAnsi="Times New Roman" w:cs="Times New Roman"/>
          <w:sz w:val="28"/>
          <w:szCs w:val="28"/>
          <w:lang w:val="sv-SE"/>
        </w:rPr>
        <w:t>i</w:t>
      </w:r>
      <w:r w:rsidRPr="00E4579E">
        <w:rPr>
          <w:rFonts w:ascii="Times New Roman" w:hAnsi="Times New Roman" w:cs="Times New Roman"/>
          <w:sz w:val="28"/>
          <w:szCs w:val="28"/>
          <w:lang w:val="sv-SE"/>
        </w:rPr>
        <w:t>.</w:t>
      </w:r>
    </w:p>
    <w:p w:rsidR="007C29AE" w:rsidRPr="00E4579E" w:rsidRDefault="007C29AE" w:rsidP="0095026C">
      <w:pPr>
        <w:spacing w:before="120" w:after="0" w:line="240" w:lineRule="auto"/>
        <w:ind w:firstLine="709"/>
        <w:jc w:val="both"/>
        <w:rPr>
          <w:rFonts w:ascii="Times New Roman" w:hAnsi="Times New Roman" w:cs="Times New Roman"/>
          <w:sz w:val="28"/>
          <w:szCs w:val="28"/>
          <w:lang w:val="sv-SE"/>
        </w:rPr>
      </w:pPr>
      <w:r w:rsidRPr="00E4579E">
        <w:rPr>
          <w:rFonts w:ascii="Times New Roman" w:hAnsi="Times New Roman" w:cs="Times New Roman"/>
          <w:sz w:val="28"/>
          <w:szCs w:val="28"/>
          <w:lang w:val="sv-SE"/>
        </w:rPr>
        <w:lastRenderedPageBreak/>
        <w:t>3. Hỗ trợ chuyển đổi cơ cấu cây trồng: Trên diện tích trồng màu sản xuất hiệu quả thấp chuyển đổi sang cây trồng khác có hiệu quả cao hơn ít nhất 02 lần so với trồng cây trồng cũ, diện tích tối thiểu từ 01ha trở lên được hỗ trợ tối đa 70% kinh phí giống, 50% vật tư phân bón, tối đa không quá 15 triệu đồng/ha.</w:t>
      </w:r>
    </w:p>
    <w:p w:rsidR="007C29AE" w:rsidRPr="00E4579E" w:rsidRDefault="007C29AE" w:rsidP="0095026C">
      <w:pPr>
        <w:spacing w:before="120" w:after="0" w:line="240" w:lineRule="auto"/>
        <w:ind w:firstLine="709"/>
        <w:jc w:val="both"/>
        <w:rPr>
          <w:rFonts w:ascii="Times New Roman" w:hAnsi="Times New Roman" w:cs="Times New Roman"/>
          <w:sz w:val="28"/>
          <w:szCs w:val="28"/>
          <w:lang w:val="sv-SE"/>
        </w:rPr>
      </w:pPr>
      <w:r w:rsidRPr="00E4579E">
        <w:rPr>
          <w:rFonts w:ascii="Times New Roman" w:hAnsi="Times New Roman" w:cs="Times New Roman"/>
          <w:sz w:val="28"/>
          <w:szCs w:val="28"/>
          <w:lang w:val="sv-SE"/>
        </w:rPr>
        <w:t>4. Ngô, khoai</w:t>
      </w:r>
      <w:r w:rsidR="00F21392" w:rsidRPr="00E4579E">
        <w:rPr>
          <w:rFonts w:ascii="Times New Roman" w:hAnsi="Times New Roman" w:cs="Times New Roman"/>
          <w:sz w:val="28"/>
          <w:szCs w:val="28"/>
          <w:lang w:val="sv-SE"/>
        </w:rPr>
        <w:t>, dưa đỏ</w:t>
      </w:r>
      <w:r w:rsidRPr="00E4579E">
        <w:rPr>
          <w:rFonts w:ascii="Times New Roman" w:hAnsi="Times New Roman" w:cs="Times New Roman"/>
          <w:sz w:val="28"/>
          <w:szCs w:val="28"/>
          <w:lang w:val="sv-SE"/>
        </w:rPr>
        <w:t>: Hỗ trợ 50% kinh phí mua giống mới (giống đã được khảo nghiệm, đánh giá hiệu quả trên đất Nghi Xuân) sản xuất tậ</w:t>
      </w:r>
      <w:r w:rsidR="0067432A" w:rsidRPr="00E4579E">
        <w:rPr>
          <w:rFonts w:ascii="Times New Roman" w:hAnsi="Times New Roman" w:cs="Times New Roman"/>
          <w:sz w:val="28"/>
          <w:szCs w:val="28"/>
          <w:lang w:val="sv-SE"/>
        </w:rPr>
        <w:t>p trung quy mô 3</w:t>
      </w:r>
      <w:r w:rsidRPr="00E4579E">
        <w:rPr>
          <w:rFonts w:ascii="Times New Roman" w:hAnsi="Times New Roman" w:cs="Times New Roman"/>
          <w:sz w:val="28"/>
          <w:szCs w:val="28"/>
          <w:lang w:val="sv-SE"/>
        </w:rPr>
        <w:t xml:space="preserve"> ha trở lên</w:t>
      </w:r>
      <w:r w:rsidR="00F21392" w:rsidRPr="00E4579E">
        <w:rPr>
          <w:rFonts w:ascii="Times New Roman" w:hAnsi="Times New Roman" w:cs="Times New Roman"/>
          <w:sz w:val="28"/>
          <w:szCs w:val="28"/>
          <w:lang w:val="sv-SE"/>
        </w:rPr>
        <w:t xml:space="preserve"> đối với Ngô, Khoai; quy mô 1 ha trở lên đối với dưa đỏ</w:t>
      </w:r>
      <w:r w:rsidRPr="00E4579E">
        <w:rPr>
          <w:rFonts w:ascii="Times New Roman" w:hAnsi="Times New Roman" w:cs="Times New Roman"/>
          <w:sz w:val="28"/>
          <w:szCs w:val="28"/>
          <w:lang w:val="sv-SE"/>
        </w:rPr>
        <w:t>. Mỗ</w:t>
      </w:r>
      <w:r w:rsidR="0067432A" w:rsidRPr="00E4579E">
        <w:rPr>
          <w:rFonts w:ascii="Times New Roman" w:hAnsi="Times New Roman" w:cs="Times New Roman"/>
          <w:sz w:val="28"/>
          <w:szCs w:val="28"/>
          <w:lang w:val="sv-SE"/>
        </w:rPr>
        <w:t xml:space="preserve">i xã không quá </w:t>
      </w:r>
      <w:r w:rsidR="00B36930" w:rsidRPr="00E4579E">
        <w:rPr>
          <w:rFonts w:ascii="Times New Roman" w:hAnsi="Times New Roman" w:cs="Times New Roman"/>
          <w:sz w:val="28"/>
          <w:szCs w:val="28"/>
          <w:lang w:val="sv-SE"/>
        </w:rPr>
        <w:t>7</w:t>
      </w:r>
      <w:r w:rsidRPr="00E4579E">
        <w:rPr>
          <w:rFonts w:ascii="Times New Roman" w:hAnsi="Times New Roman" w:cs="Times New Roman"/>
          <w:sz w:val="28"/>
          <w:szCs w:val="28"/>
          <w:lang w:val="sv-SE"/>
        </w:rPr>
        <w:t>0 triệu đồng/năm.</w:t>
      </w:r>
    </w:p>
    <w:p w:rsidR="007C29AE" w:rsidRPr="00E4579E" w:rsidRDefault="007C29AE" w:rsidP="0095026C">
      <w:pPr>
        <w:spacing w:before="120" w:after="0" w:line="240" w:lineRule="auto"/>
        <w:ind w:firstLine="709"/>
        <w:jc w:val="both"/>
        <w:rPr>
          <w:rFonts w:ascii="Times New Roman" w:hAnsi="Times New Roman" w:cs="Times New Roman"/>
          <w:sz w:val="28"/>
          <w:szCs w:val="28"/>
          <w:lang w:val="sv-SE"/>
        </w:rPr>
      </w:pPr>
      <w:r w:rsidRPr="00E4579E">
        <w:rPr>
          <w:rFonts w:ascii="Times New Roman" w:hAnsi="Times New Roman" w:cs="Times New Roman"/>
          <w:sz w:val="28"/>
          <w:szCs w:val="28"/>
          <w:lang w:val="sv-SE"/>
        </w:rPr>
        <w:t>5. Hỗ trợ tích tụ, tập trung ruộng đất:</w:t>
      </w:r>
    </w:p>
    <w:p w:rsidR="007C29AE" w:rsidRPr="00E4579E" w:rsidRDefault="007C29AE" w:rsidP="0095026C">
      <w:pPr>
        <w:spacing w:before="120" w:after="0" w:line="240" w:lineRule="auto"/>
        <w:ind w:firstLine="709"/>
        <w:jc w:val="both"/>
        <w:rPr>
          <w:rFonts w:ascii="Times New Roman" w:hAnsi="Times New Roman" w:cs="Times New Roman"/>
          <w:sz w:val="28"/>
          <w:szCs w:val="28"/>
          <w:lang w:val="sv-SE"/>
        </w:rPr>
      </w:pPr>
      <w:r w:rsidRPr="00E4579E">
        <w:rPr>
          <w:rFonts w:ascii="Times New Roman" w:hAnsi="Times New Roman" w:cs="Times New Roman"/>
          <w:sz w:val="28"/>
          <w:szCs w:val="28"/>
          <w:lang w:val="sv-SE"/>
        </w:rPr>
        <w:t>Tổ chức, hộ gia đình, cá nhân sử dụng đất trồng lúa, đất trồng cây hàng năm khác để hình thành vùng sản xuất tập trung quy mô tối thiểu: Đất trồng lúa 05 ha (đối với tổ chứ</w:t>
      </w:r>
      <w:r w:rsidR="0067432A" w:rsidRPr="00E4579E">
        <w:rPr>
          <w:rFonts w:ascii="Times New Roman" w:hAnsi="Times New Roman" w:cs="Times New Roman"/>
          <w:sz w:val="28"/>
          <w:szCs w:val="28"/>
          <w:lang w:val="sv-SE"/>
        </w:rPr>
        <w:t>c), 02</w:t>
      </w:r>
      <w:r w:rsidRPr="00E4579E">
        <w:rPr>
          <w:rFonts w:ascii="Times New Roman" w:hAnsi="Times New Roman" w:cs="Times New Roman"/>
          <w:sz w:val="28"/>
          <w:szCs w:val="28"/>
          <w:lang w:val="sv-SE"/>
        </w:rPr>
        <w:t xml:space="preserve"> ha (đối với hộ gia đình, cá nhân); đất trồng cây hàng năm khác 03 ha (đối với tổ chứ</w:t>
      </w:r>
      <w:r w:rsidR="0067432A" w:rsidRPr="00E4579E">
        <w:rPr>
          <w:rFonts w:ascii="Times New Roman" w:hAnsi="Times New Roman" w:cs="Times New Roman"/>
          <w:sz w:val="28"/>
          <w:szCs w:val="28"/>
          <w:lang w:val="sv-SE"/>
        </w:rPr>
        <w:t>c), 01</w:t>
      </w:r>
      <w:r w:rsidRPr="00E4579E">
        <w:rPr>
          <w:rFonts w:ascii="Times New Roman" w:hAnsi="Times New Roman" w:cs="Times New Roman"/>
          <w:sz w:val="28"/>
          <w:szCs w:val="28"/>
          <w:lang w:val="sv-SE"/>
        </w:rPr>
        <w:t xml:space="preserve"> ha (đối với hộ gia đình, cá nhân) theo các hình thức (thuê lại quyền sử dụng đất, nhận góp vốn bằng quyền sử dụng đất) với thời hạn 05 năm trở lên được hỗ trợ 01 lần kinh phí cải tạo đất (làm phẳng mặt bằng, phá bỏ bờ thửa, phân hữu cơ, vôi...), với mức 15 triệu đồng/ha.</w:t>
      </w:r>
    </w:p>
    <w:p w:rsidR="007C29AE" w:rsidRPr="00E4579E" w:rsidRDefault="007C29AE" w:rsidP="0095026C">
      <w:pPr>
        <w:spacing w:before="120" w:after="0" w:line="240" w:lineRule="auto"/>
        <w:ind w:firstLine="709"/>
        <w:jc w:val="both"/>
        <w:rPr>
          <w:rFonts w:ascii="Times New Roman" w:hAnsi="Times New Roman" w:cs="Times New Roman"/>
          <w:sz w:val="28"/>
          <w:szCs w:val="28"/>
          <w:lang w:val="sv-SE"/>
        </w:rPr>
      </w:pPr>
      <w:r w:rsidRPr="00E4579E">
        <w:rPr>
          <w:rFonts w:ascii="Times New Roman" w:hAnsi="Times New Roman" w:cs="Times New Roman"/>
          <w:sz w:val="28"/>
          <w:szCs w:val="28"/>
          <w:lang w:val="sv-SE"/>
        </w:rPr>
        <w:t>Riêng đối với tập trung đất đai theo hình thức thuê lại quyền sử dụng đất thì ngoài mức hỗ trợ trên còn được hỗ trợ kinh phí thuê lại quyền sử dụng đấ</w:t>
      </w:r>
      <w:r w:rsidR="0067432A" w:rsidRPr="00E4579E">
        <w:rPr>
          <w:rFonts w:ascii="Times New Roman" w:hAnsi="Times New Roman" w:cs="Times New Roman"/>
          <w:sz w:val="28"/>
          <w:szCs w:val="28"/>
          <w:lang w:val="sv-SE"/>
        </w:rPr>
        <w:t>t 5</w:t>
      </w:r>
      <w:r w:rsidRPr="00E4579E">
        <w:rPr>
          <w:rFonts w:ascii="Times New Roman" w:hAnsi="Times New Roman" w:cs="Times New Roman"/>
          <w:sz w:val="28"/>
          <w:szCs w:val="28"/>
          <w:lang w:val="sv-SE"/>
        </w:rPr>
        <w:t xml:space="preserve"> triệu đồng/ha/năm, thời gian hỗ trợ 02 năm.</w:t>
      </w:r>
    </w:p>
    <w:p w:rsidR="00790E34" w:rsidRPr="00E4579E" w:rsidRDefault="009A1EDD" w:rsidP="0095026C">
      <w:pPr>
        <w:spacing w:before="120" w:after="0" w:line="240" w:lineRule="auto"/>
        <w:ind w:firstLine="709"/>
        <w:jc w:val="both"/>
        <w:rPr>
          <w:rFonts w:ascii="Times New Roman" w:hAnsi="Times New Roman" w:cs="Times New Roman"/>
          <w:b/>
          <w:sz w:val="28"/>
          <w:szCs w:val="28"/>
          <w:lang w:val="sv-SE"/>
        </w:rPr>
      </w:pPr>
      <w:r w:rsidRPr="00E4579E">
        <w:rPr>
          <w:rFonts w:ascii="Times New Roman" w:hAnsi="Times New Roman" w:cs="Times New Roman"/>
          <w:b/>
          <w:sz w:val="28"/>
          <w:szCs w:val="28"/>
          <w:lang w:val="sv-SE"/>
        </w:rPr>
        <w:t xml:space="preserve">Điều 5. </w:t>
      </w:r>
      <w:r w:rsidR="00790E34" w:rsidRPr="00E4579E">
        <w:rPr>
          <w:rFonts w:ascii="Times New Roman" w:hAnsi="Times New Roman" w:cs="Times New Roman"/>
          <w:b/>
          <w:sz w:val="28"/>
          <w:szCs w:val="28"/>
          <w:lang w:val="sv-SE"/>
        </w:rPr>
        <w:t xml:space="preserve">Chính sách phát triển chăn nuôi </w:t>
      </w:r>
      <w:r w:rsidRPr="00E4579E">
        <w:rPr>
          <w:rFonts w:ascii="Times New Roman" w:hAnsi="Times New Roman" w:cs="Times New Roman"/>
          <w:b/>
          <w:sz w:val="28"/>
          <w:szCs w:val="28"/>
          <w:lang w:val="sv-SE"/>
        </w:rPr>
        <w:t>và phòng chống dịch bệnh</w:t>
      </w:r>
    </w:p>
    <w:p w:rsidR="007C29AE" w:rsidRPr="00E4579E" w:rsidRDefault="007C29AE" w:rsidP="0095026C">
      <w:pPr>
        <w:pStyle w:val="ListParagraph"/>
        <w:numPr>
          <w:ilvl w:val="0"/>
          <w:numId w:val="2"/>
        </w:numPr>
        <w:spacing w:before="120" w:after="0" w:line="240" w:lineRule="auto"/>
        <w:contextualSpacing w:val="0"/>
        <w:jc w:val="both"/>
        <w:rPr>
          <w:rFonts w:ascii="Times New Roman" w:hAnsi="Times New Roman" w:cs="Times New Roman"/>
          <w:sz w:val="28"/>
          <w:szCs w:val="28"/>
          <w:lang w:val="sv-SE"/>
        </w:rPr>
      </w:pPr>
      <w:r w:rsidRPr="00E4579E">
        <w:rPr>
          <w:rFonts w:ascii="Times New Roman" w:hAnsi="Times New Roman" w:cs="Times New Roman"/>
          <w:sz w:val="28"/>
          <w:szCs w:val="28"/>
          <w:lang w:val="sv-SE"/>
        </w:rPr>
        <w:t>Hỗ trợ chăn nuôi gà:</w:t>
      </w:r>
    </w:p>
    <w:p w:rsidR="0067432A" w:rsidRPr="00E4579E" w:rsidRDefault="007C29AE" w:rsidP="0095026C">
      <w:pPr>
        <w:spacing w:before="120" w:after="0" w:line="240" w:lineRule="auto"/>
        <w:jc w:val="both"/>
        <w:rPr>
          <w:rFonts w:ascii="Times New Roman" w:hAnsi="Times New Roman" w:cs="Times New Roman"/>
          <w:sz w:val="28"/>
          <w:szCs w:val="28"/>
          <w:lang w:val="sv-SE"/>
        </w:rPr>
      </w:pPr>
      <w:r w:rsidRPr="00E4579E">
        <w:rPr>
          <w:rFonts w:ascii="Times New Roman" w:hAnsi="Times New Roman" w:cs="Times New Roman"/>
          <w:sz w:val="28"/>
          <w:szCs w:val="28"/>
          <w:lang w:val="sv-SE"/>
        </w:rPr>
        <w:tab/>
        <w:t xml:space="preserve">a) </w:t>
      </w:r>
      <w:r w:rsidR="0067432A" w:rsidRPr="00E4579E">
        <w:rPr>
          <w:rFonts w:ascii="Times New Roman" w:hAnsi="Times New Roman" w:cs="Times New Roman"/>
          <w:sz w:val="28"/>
          <w:szCs w:val="28"/>
          <w:lang w:val="sv-SE"/>
        </w:rPr>
        <w:t>Tổ chức, cá nhân chăn nuôi gà thịt thả vườn đồi, trên cát theo hướng an toàn sinh học, đảm bảo vệ sinh môi trường, quy mô ổn định (cam kết sản xuất ổn định 2 năm trở lên) với quy mô 500 đến dưới 1.000 con, mức hỗ trợ 6 triệu đồng/cơ sở; từ 1.000 con trở lên, được hỗ trợ 10 triệu đồng/cơ sở.</w:t>
      </w:r>
    </w:p>
    <w:p w:rsidR="007C29AE" w:rsidRPr="00E4579E" w:rsidRDefault="007C29AE" w:rsidP="0095026C">
      <w:pPr>
        <w:spacing w:before="120" w:after="0" w:line="240" w:lineRule="auto"/>
        <w:jc w:val="both"/>
        <w:rPr>
          <w:rFonts w:ascii="Times New Roman" w:hAnsi="Times New Roman" w:cs="Times New Roman"/>
          <w:sz w:val="28"/>
          <w:szCs w:val="28"/>
          <w:lang w:val="sv-SE"/>
        </w:rPr>
      </w:pPr>
      <w:r w:rsidRPr="00E4579E">
        <w:rPr>
          <w:rFonts w:ascii="Times New Roman" w:hAnsi="Times New Roman" w:cs="Times New Roman"/>
          <w:sz w:val="28"/>
          <w:szCs w:val="28"/>
          <w:lang w:val="sv-SE"/>
        </w:rPr>
        <w:tab/>
        <w:t>b) Tổ chức, cá nhân xây dựng chuồng trại chăn nuôi gà khép kín trong vùng quy hoạch, có quy mô từ</w:t>
      </w:r>
      <w:r w:rsidR="00F21392" w:rsidRPr="00E4579E">
        <w:rPr>
          <w:rFonts w:ascii="Times New Roman" w:hAnsi="Times New Roman" w:cs="Times New Roman"/>
          <w:sz w:val="28"/>
          <w:szCs w:val="28"/>
          <w:lang w:val="sv-SE"/>
        </w:rPr>
        <w:t xml:space="preserve"> 5</w:t>
      </w:r>
      <w:r w:rsidRPr="00E4579E">
        <w:rPr>
          <w:rFonts w:ascii="Times New Roman" w:hAnsi="Times New Roman" w:cs="Times New Roman"/>
          <w:sz w:val="28"/>
          <w:szCs w:val="28"/>
          <w:lang w:val="sv-SE"/>
        </w:rPr>
        <w:t>.000 con trở lên, được hỗ trợ tối đa 50% kinh phí đầu tư xây dựng hệ thống xử lý môi trường, các vật tư trang thiết bị đảm bảo v</w:t>
      </w:r>
      <w:r w:rsidR="00D74BCA" w:rsidRPr="00E4579E">
        <w:rPr>
          <w:rFonts w:ascii="Times New Roman" w:hAnsi="Times New Roman" w:cs="Times New Roman"/>
          <w:sz w:val="28"/>
          <w:szCs w:val="28"/>
          <w:lang w:val="sv-SE"/>
        </w:rPr>
        <w:t>ệ</w:t>
      </w:r>
      <w:r w:rsidRPr="00E4579E">
        <w:rPr>
          <w:rFonts w:ascii="Times New Roman" w:hAnsi="Times New Roman" w:cs="Times New Roman"/>
          <w:sz w:val="28"/>
          <w:szCs w:val="28"/>
          <w:lang w:val="sv-SE"/>
        </w:rPr>
        <w:t xml:space="preserve"> sinh môi trường, an toàn dịch bệnh cho cơ sở, tối đa không quá 50 triệu đồng/cơ sở.</w:t>
      </w:r>
    </w:p>
    <w:p w:rsidR="00790E34" w:rsidRPr="00E4579E" w:rsidRDefault="007C29AE" w:rsidP="0095026C">
      <w:pPr>
        <w:spacing w:before="120" w:after="0" w:line="240" w:lineRule="auto"/>
        <w:jc w:val="both"/>
        <w:rPr>
          <w:rFonts w:ascii="Times New Roman" w:hAnsi="Times New Roman" w:cs="Times New Roman"/>
          <w:sz w:val="28"/>
          <w:szCs w:val="28"/>
          <w:lang w:val="sv-SE"/>
        </w:rPr>
      </w:pPr>
      <w:r w:rsidRPr="00E4579E">
        <w:rPr>
          <w:rFonts w:ascii="Times New Roman" w:hAnsi="Times New Roman" w:cs="Times New Roman"/>
          <w:sz w:val="28"/>
          <w:szCs w:val="28"/>
          <w:lang w:val="sv-SE"/>
        </w:rPr>
        <w:tab/>
        <w:t>2</w:t>
      </w:r>
      <w:r w:rsidR="009A1EDD" w:rsidRPr="00E4579E">
        <w:rPr>
          <w:rFonts w:ascii="Times New Roman" w:hAnsi="Times New Roman" w:cs="Times New Roman"/>
          <w:sz w:val="28"/>
          <w:szCs w:val="28"/>
          <w:lang w:val="sv-SE"/>
        </w:rPr>
        <w:t>.</w:t>
      </w:r>
      <w:r w:rsidR="00790E34" w:rsidRPr="00E4579E">
        <w:rPr>
          <w:rFonts w:ascii="Times New Roman" w:hAnsi="Times New Roman" w:cs="Times New Roman"/>
          <w:sz w:val="28"/>
          <w:szCs w:val="28"/>
          <w:lang w:val="sv-SE"/>
        </w:rPr>
        <w:t xml:space="preserve"> Chính sách phòng chống dịch bệnh gia súc, gia cầm</w:t>
      </w:r>
      <w:r w:rsidRPr="00E4579E">
        <w:rPr>
          <w:rFonts w:ascii="Times New Roman" w:hAnsi="Times New Roman" w:cs="Times New Roman"/>
          <w:sz w:val="28"/>
          <w:szCs w:val="28"/>
          <w:lang w:val="sv-SE"/>
        </w:rPr>
        <w:t>:</w:t>
      </w:r>
    </w:p>
    <w:p w:rsidR="007C29AE" w:rsidRPr="00E4579E" w:rsidRDefault="007C29AE" w:rsidP="0095026C">
      <w:pPr>
        <w:spacing w:before="120" w:after="0" w:line="240" w:lineRule="auto"/>
        <w:ind w:firstLine="709"/>
        <w:jc w:val="both"/>
        <w:rPr>
          <w:rFonts w:ascii="Times New Roman" w:hAnsi="Times New Roman" w:cs="Times New Roman"/>
          <w:spacing w:val="-4"/>
          <w:sz w:val="28"/>
          <w:szCs w:val="28"/>
          <w:lang w:val="sv-SE"/>
        </w:rPr>
      </w:pPr>
      <w:r w:rsidRPr="00E4579E">
        <w:rPr>
          <w:rFonts w:ascii="Times New Roman" w:hAnsi="Times New Roman" w:cs="Times New Roman"/>
          <w:spacing w:val="-4"/>
          <w:sz w:val="28"/>
          <w:szCs w:val="28"/>
          <w:lang w:val="sv-SE"/>
        </w:rPr>
        <w:t>a) Hỗ trợ nâng cấp các cơ sở giết mổ mổ tập trung trên địa bàn đã xuống cấp (50% kinh phí xây dựng, lặp đặt hệ thống xử lý nước, ống dẫn, bồn chứa,...đảm bảo theo các quy định đề ra, phương án nâng cấp, sữa chửa được phòng chuyên môn cấp huyện thẩm định), tối đa không quá 70 triệu đồng/cơ sở.</w:t>
      </w:r>
    </w:p>
    <w:p w:rsidR="007C29AE" w:rsidRPr="00E4579E" w:rsidRDefault="007C29AE" w:rsidP="0095026C">
      <w:pPr>
        <w:spacing w:before="120" w:after="0" w:line="240" w:lineRule="auto"/>
        <w:ind w:firstLine="709"/>
        <w:jc w:val="both"/>
        <w:rPr>
          <w:rFonts w:ascii="Times New Roman" w:hAnsi="Times New Roman" w:cs="Times New Roman"/>
          <w:sz w:val="28"/>
          <w:szCs w:val="28"/>
          <w:lang w:val="sv-SE"/>
        </w:rPr>
      </w:pPr>
      <w:r w:rsidRPr="00E4579E">
        <w:rPr>
          <w:rFonts w:ascii="Times New Roman" w:hAnsi="Times New Roman" w:cs="Times New Roman"/>
          <w:sz w:val="28"/>
          <w:szCs w:val="28"/>
          <w:lang w:val="sv-SE"/>
        </w:rPr>
        <w:t xml:space="preserve">b) Hỗ trợ cho người trực tiếp thực hiện công tác kiểm soát giết mổ tại các cơ sở giết mổ tập trung, mức hỗ trợ bằng mức lương cơ bản/người/tháng (01 người/cơ sở, hỗ trợ khi tỉnh không hỗ trợ).  </w:t>
      </w:r>
    </w:p>
    <w:p w:rsidR="00790E34" w:rsidRPr="00E4579E" w:rsidRDefault="009A1EDD" w:rsidP="0095026C">
      <w:pPr>
        <w:spacing w:before="120" w:after="0" w:line="240" w:lineRule="auto"/>
        <w:ind w:firstLine="709"/>
        <w:jc w:val="both"/>
        <w:rPr>
          <w:rFonts w:ascii="Times New Roman" w:hAnsi="Times New Roman" w:cs="Times New Roman"/>
          <w:b/>
          <w:sz w:val="28"/>
          <w:szCs w:val="28"/>
          <w:lang w:val="sv-SE"/>
        </w:rPr>
      </w:pPr>
      <w:r w:rsidRPr="00E4579E">
        <w:rPr>
          <w:rFonts w:ascii="Times New Roman" w:hAnsi="Times New Roman" w:cs="Times New Roman"/>
          <w:b/>
          <w:sz w:val="28"/>
          <w:szCs w:val="28"/>
          <w:lang w:val="sv-SE"/>
        </w:rPr>
        <w:t xml:space="preserve">Điều 6. </w:t>
      </w:r>
      <w:r w:rsidR="00790E34" w:rsidRPr="00E4579E">
        <w:rPr>
          <w:rFonts w:ascii="Times New Roman" w:hAnsi="Times New Roman" w:cs="Times New Roman"/>
          <w:b/>
          <w:sz w:val="28"/>
          <w:szCs w:val="28"/>
          <w:lang w:val="sv-SE"/>
        </w:rPr>
        <w:t>Chính sách phát triển thủy sản</w:t>
      </w:r>
    </w:p>
    <w:p w:rsidR="007C29AE" w:rsidRPr="00E4579E" w:rsidRDefault="007C29AE" w:rsidP="0095026C">
      <w:pPr>
        <w:spacing w:before="120" w:after="0" w:line="240" w:lineRule="auto"/>
        <w:ind w:firstLine="709"/>
        <w:jc w:val="both"/>
        <w:rPr>
          <w:rFonts w:ascii="Times New Roman" w:hAnsi="Times New Roman" w:cs="Times New Roman"/>
          <w:sz w:val="28"/>
          <w:szCs w:val="28"/>
          <w:lang w:val="sv-SE"/>
        </w:rPr>
      </w:pPr>
      <w:r w:rsidRPr="00E4579E">
        <w:rPr>
          <w:rFonts w:ascii="Times New Roman" w:hAnsi="Times New Roman" w:cs="Times New Roman"/>
          <w:sz w:val="28"/>
          <w:szCs w:val="28"/>
          <w:lang w:val="sv-SE"/>
        </w:rPr>
        <w:t xml:space="preserve">1. Hỗ trợ 50% chi phí mua giống, trang thiết bị cho các cơ sở đầu tư mới, nâng cấp ao hồ chuyển từ hình thức nuôi quảng canh, quảng canh cải tiến sang nuôi thâm canh (hỗ trợ xây dựng mới mô hình, trong vùng quy hoạch nuôi tôm </w:t>
      </w:r>
      <w:r w:rsidRPr="00E4579E">
        <w:rPr>
          <w:rFonts w:ascii="Times New Roman" w:hAnsi="Times New Roman" w:cs="Times New Roman"/>
          <w:sz w:val="28"/>
          <w:szCs w:val="28"/>
          <w:lang w:val="sv-SE"/>
        </w:rPr>
        <w:lastRenderedPageBreak/>
        <w:t xml:space="preserve">ven sông các xã: </w:t>
      </w:r>
      <w:r w:rsidR="00D74BCA" w:rsidRPr="00E4579E">
        <w:rPr>
          <w:rFonts w:ascii="Times New Roman" w:hAnsi="Times New Roman" w:cs="Times New Roman"/>
          <w:sz w:val="28"/>
          <w:szCs w:val="28"/>
          <w:lang w:val="sv-SE"/>
        </w:rPr>
        <w:t xml:space="preserve">Xuân </w:t>
      </w:r>
      <w:r w:rsidRPr="00E4579E">
        <w:rPr>
          <w:rFonts w:ascii="Times New Roman" w:hAnsi="Times New Roman" w:cs="Times New Roman"/>
          <w:sz w:val="28"/>
          <w:szCs w:val="28"/>
          <w:lang w:val="sv-SE"/>
        </w:rPr>
        <w:t xml:space="preserve">Hội - Đan Trường </w:t>
      </w:r>
      <w:r w:rsidR="00D74BCA" w:rsidRPr="00E4579E">
        <w:rPr>
          <w:rFonts w:ascii="Times New Roman" w:hAnsi="Times New Roman" w:cs="Times New Roman"/>
          <w:sz w:val="28"/>
          <w:szCs w:val="28"/>
          <w:lang w:val="sv-SE"/>
        </w:rPr>
        <w:t xml:space="preserve">–Xuân </w:t>
      </w:r>
      <w:r w:rsidRPr="00E4579E">
        <w:rPr>
          <w:rFonts w:ascii="Times New Roman" w:hAnsi="Times New Roman" w:cs="Times New Roman"/>
          <w:sz w:val="28"/>
          <w:szCs w:val="28"/>
          <w:lang w:val="sv-SE"/>
        </w:rPr>
        <w:t>Phổ) diện tích từ 01 ha trở lên; chỉ hỗ trợ 01 lần, mức hỗ trợ tối đa không quá 30 triệu đồng/cơ sở.</w:t>
      </w:r>
    </w:p>
    <w:p w:rsidR="007C29AE" w:rsidRPr="00E4579E" w:rsidRDefault="007C29AE" w:rsidP="0095026C">
      <w:pPr>
        <w:pStyle w:val="Title"/>
        <w:spacing w:before="120" w:after="0"/>
        <w:ind w:firstLine="709"/>
        <w:jc w:val="both"/>
        <w:rPr>
          <w:rFonts w:ascii="Times New Roman" w:hAnsi="Times New Roman"/>
          <w:b w:val="0"/>
          <w:sz w:val="28"/>
          <w:szCs w:val="28"/>
          <w:lang w:val="vi-VN"/>
        </w:rPr>
      </w:pPr>
      <w:r w:rsidRPr="00E4579E">
        <w:rPr>
          <w:rFonts w:ascii="Times New Roman" w:hAnsi="Times New Roman"/>
          <w:b w:val="0"/>
          <w:sz w:val="28"/>
          <w:szCs w:val="28"/>
          <w:lang w:val="sv-SE"/>
        </w:rPr>
        <w:t xml:space="preserve">2. </w:t>
      </w:r>
      <w:r w:rsidRPr="00E4579E">
        <w:rPr>
          <w:rFonts w:ascii="Times New Roman" w:hAnsi="Times New Roman"/>
          <w:b w:val="0"/>
          <w:sz w:val="28"/>
          <w:szCs w:val="28"/>
          <w:lang w:val="vi-VN"/>
        </w:rPr>
        <w:t xml:space="preserve">Các tổ chức, cá nhân lắp đặt thiết bị giám sát hành trình tàu cá, hỗ trợ một lần 20% kinh phí mua thiết bị giám sát hành trình cho </w:t>
      </w:r>
      <w:r w:rsidRPr="00E4579E">
        <w:rPr>
          <w:rFonts w:ascii="Times New Roman" w:hAnsi="Times New Roman"/>
          <w:b w:val="0"/>
          <w:sz w:val="28"/>
          <w:szCs w:val="28"/>
          <w:lang w:val="sv-SE"/>
        </w:rPr>
        <w:t xml:space="preserve">tàu cá có chiều dài lớn nhất từ 15m trở lên </w:t>
      </w:r>
      <w:r w:rsidRPr="00E4579E">
        <w:rPr>
          <w:rFonts w:ascii="Times New Roman" w:hAnsi="Times New Roman"/>
          <w:b w:val="0"/>
          <w:sz w:val="28"/>
          <w:szCs w:val="28"/>
          <w:lang w:val="vi-VN"/>
        </w:rPr>
        <w:t xml:space="preserve">(máy mới) và 02 năm cước phí thuê bao, mức hỗ trợ tối đa không quá </w:t>
      </w:r>
      <w:r w:rsidRPr="00E4579E">
        <w:rPr>
          <w:rFonts w:ascii="Times New Roman" w:hAnsi="Times New Roman"/>
          <w:b w:val="0"/>
          <w:sz w:val="28"/>
          <w:szCs w:val="28"/>
          <w:lang w:val="sv-SE"/>
        </w:rPr>
        <w:t>0</w:t>
      </w:r>
      <w:r w:rsidRPr="00E4579E">
        <w:rPr>
          <w:rFonts w:ascii="Times New Roman" w:hAnsi="Times New Roman"/>
          <w:b w:val="0"/>
          <w:sz w:val="28"/>
          <w:szCs w:val="28"/>
          <w:lang w:val="vi-VN"/>
        </w:rPr>
        <w:t>3</w:t>
      </w:r>
      <w:r w:rsidRPr="00E4579E">
        <w:rPr>
          <w:rFonts w:ascii="Times New Roman" w:hAnsi="Times New Roman"/>
          <w:b w:val="0"/>
          <w:sz w:val="28"/>
          <w:szCs w:val="28"/>
          <w:lang w:val="sv-SE"/>
        </w:rPr>
        <w:t xml:space="preserve"> triệu </w:t>
      </w:r>
      <w:r w:rsidRPr="00E4579E">
        <w:rPr>
          <w:rFonts w:ascii="Times New Roman" w:hAnsi="Times New Roman"/>
          <w:b w:val="0"/>
          <w:sz w:val="28"/>
          <w:szCs w:val="28"/>
          <w:lang w:val="vi-VN"/>
        </w:rPr>
        <w:t>đồng/máy/năm.</w:t>
      </w:r>
    </w:p>
    <w:p w:rsidR="007C29AE" w:rsidRPr="00E4579E" w:rsidRDefault="007C29AE" w:rsidP="0095026C">
      <w:pPr>
        <w:spacing w:before="120" w:after="0" w:line="240" w:lineRule="auto"/>
        <w:ind w:firstLine="709"/>
        <w:jc w:val="both"/>
        <w:rPr>
          <w:rFonts w:ascii="Times New Roman" w:hAnsi="Times New Roman" w:cs="Times New Roman"/>
          <w:sz w:val="28"/>
          <w:szCs w:val="28"/>
          <w:lang w:val="vi-VN"/>
        </w:rPr>
      </w:pPr>
      <w:r w:rsidRPr="00E4579E">
        <w:rPr>
          <w:rFonts w:ascii="Times New Roman" w:hAnsi="Times New Roman" w:cs="Times New Roman"/>
          <w:sz w:val="28"/>
          <w:szCs w:val="28"/>
          <w:lang w:val="vi-VN"/>
        </w:rPr>
        <w:t>3. Các tổ chức, cá nhân đầu tư nâng cấp, xây dựng mới cơ sở thu mua, chế biến hải sản trên 50 tấn/năm trở lên (có hợp đồng tiêu thụ sản phẩm cho ngư dân ổn định từ 02 năm trở lên), có đầu tư xây dựng nhà xưởng, khu chế biến, bảo quản đáp ứng các yêu cầu kỹ thuật, vệ sinh môi trường, mức hỗ trợ 30 triệu đồng/cơ sở, hỗ trợ sau khi cơ sở đã đi vào hoạt động.</w:t>
      </w:r>
    </w:p>
    <w:p w:rsidR="00790E34" w:rsidRPr="00E4579E" w:rsidRDefault="009A1EDD" w:rsidP="0095026C">
      <w:pPr>
        <w:spacing w:before="120" w:after="0" w:line="240" w:lineRule="auto"/>
        <w:ind w:firstLine="709"/>
        <w:jc w:val="both"/>
        <w:rPr>
          <w:rFonts w:ascii="Times New Roman" w:hAnsi="Times New Roman" w:cs="Times New Roman"/>
          <w:b/>
          <w:sz w:val="28"/>
          <w:szCs w:val="28"/>
          <w:lang w:val="sv-SE"/>
        </w:rPr>
      </w:pPr>
      <w:r w:rsidRPr="00E4579E">
        <w:rPr>
          <w:rFonts w:ascii="Times New Roman" w:hAnsi="Times New Roman" w:cs="Times New Roman"/>
          <w:b/>
          <w:sz w:val="28"/>
          <w:szCs w:val="28"/>
          <w:lang w:val="sv-SE"/>
        </w:rPr>
        <w:t>Điều</w:t>
      </w:r>
      <w:r w:rsidR="007C29AE" w:rsidRPr="00E4579E">
        <w:rPr>
          <w:rFonts w:ascii="Times New Roman" w:hAnsi="Times New Roman" w:cs="Times New Roman"/>
          <w:b/>
          <w:sz w:val="28"/>
          <w:szCs w:val="28"/>
          <w:lang w:val="sv-SE"/>
        </w:rPr>
        <w:t>7</w:t>
      </w:r>
      <w:r w:rsidRPr="00E4579E">
        <w:rPr>
          <w:rFonts w:ascii="Times New Roman" w:hAnsi="Times New Roman" w:cs="Times New Roman"/>
          <w:b/>
          <w:sz w:val="28"/>
          <w:szCs w:val="28"/>
          <w:lang w:val="sv-SE"/>
        </w:rPr>
        <w:t>.</w:t>
      </w:r>
      <w:r w:rsidR="00790E34" w:rsidRPr="00E4579E">
        <w:rPr>
          <w:rFonts w:ascii="Times New Roman" w:hAnsi="Times New Roman" w:cs="Times New Roman"/>
          <w:b/>
          <w:sz w:val="28"/>
          <w:szCs w:val="28"/>
          <w:lang w:val="sv-SE"/>
        </w:rPr>
        <w:t xml:space="preserve"> Chính sách hỗ trợ sản xuất đạt chuẩn quy trình VietGap, VietGAHP.</w:t>
      </w:r>
    </w:p>
    <w:p w:rsidR="007C29AE" w:rsidRPr="00E4579E" w:rsidRDefault="007C29AE" w:rsidP="0095026C">
      <w:pPr>
        <w:spacing w:before="120" w:after="0" w:line="240" w:lineRule="auto"/>
        <w:ind w:firstLine="709"/>
        <w:jc w:val="both"/>
        <w:rPr>
          <w:rFonts w:ascii="Times New Roman" w:hAnsi="Times New Roman" w:cs="Times New Roman"/>
          <w:sz w:val="27"/>
          <w:szCs w:val="27"/>
          <w:lang w:val="sv-SE"/>
        </w:rPr>
      </w:pPr>
      <w:r w:rsidRPr="00E4579E">
        <w:rPr>
          <w:rFonts w:ascii="Times New Roman" w:hAnsi="Times New Roman" w:cs="Times New Roman"/>
          <w:sz w:val="27"/>
          <w:szCs w:val="27"/>
          <w:lang w:val="sv-SE"/>
        </w:rPr>
        <w:t>Tổ chức, cá nhân sản xuất theo quy trình VietGap, VietGAHP được hỗ trợ kinh phí tư vấn, đánh giá để xây dựng cơ sở trồng trọt, chăn nuôi, nuôi trồng thủy sản được cấp chứng nhận VietGap, VietGAHP. Mức hỗ trợ 40 triệu đồng/cơ sở.</w:t>
      </w:r>
    </w:p>
    <w:p w:rsidR="00790E34" w:rsidRPr="00E4579E" w:rsidRDefault="009A1EDD" w:rsidP="0095026C">
      <w:pPr>
        <w:spacing w:before="120" w:after="0" w:line="240" w:lineRule="auto"/>
        <w:ind w:firstLine="720"/>
        <w:jc w:val="both"/>
        <w:rPr>
          <w:rFonts w:ascii="Times New Roman" w:hAnsi="Times New Roman" w:cs="Times New Roman"/>
          <w:b/>
          <w:sz w:val="28"/>
          <w:szCs w:val="28"/>
          <w:lang w:val="sv-SE"/>
        </w:rPr>
      </w:pPr>
      <w:r w:rsidRPr="00E4579E">
        <w:rPr>
          <w:rFonts w:ascii="Times New Roman" w:hAnsi="Times New Roman" w:cs="Times New Roman"/>
          <w:b/>
          <w:sz w:val="28"/>
          <w:szCs w:val="28"/>
          <w:lang w:val="sv-SE"/>
        </w:rPr>
        <w:t>Điề</w:t>
      </w:r>
      <w:r w:rsidR="0085539B" w:rsidRPr="00E4579E">
        <w:rPr>
          <w:rFonts w:ascii="Times New Roman" w:hAnsi="Times New Roman" w:cs="Times New Roman"/>
          <w:b/>
          <w:sz w:val="28"/>
          <w:szCs w:val="28"/>
          <w:lang w:val="sv-SE"/>
        </w:rPr>
        <w:t>u 8</w:t>
      </w:r>
      <w:r w:rsidRPr="00E4579E">
        <w:rPr>
          <w:rFonts w:ascii="Times New Roman" w:hAnsi="Times New Roman" w:cs="Times New Roman"/>
          <w:b/>
          <w:sz w:val="28"/>
          <w:szCs w:val="28"/>
          <w:lang w:val="sv-SE"/>
        </w:rPr>
        <w:t>.</w:t>
      </w:r>
      <w:r w:rsidR="000665B6" w:rsidRPr="00E4579E">
        <w:rPr>
          <w:rFonts w:ascii="Times New Roman" w:hAnsi="Times New Roman" w:cs="Times New Roman"/>
          <w:b/>
          <w:sz w:val="28"/>
          <w:szCs w:val="28"/>
          <w:lang w:val="sv-SE"/>
        </w:rPr>
        <w:t xml:space="preserve"> Chính sách h</w:t>
      </w:r>
      <w:r w:rsidR="00790E34" w:rsidRPr="00E4579E">
        <w:rPr>
          <w:rFonts w:ascii="Times New Roman" w:hAnsi="Times New Roman" w:cs="Times New Roman"/>
          <w:b/>
          <w:sz w:val="28"/>
          <w:szCs w:val="28"/>
          <w:lang w:val="sv-SE"/>
        </w:rPr>
        <w:t xml:space="preserve">ỗ trợ nâng cao năng lực </w:t>
      </w:r>
    </w:p>
    <w:p w:rsidR="0067432A" w:rsidRPr="00E4579E" w:rsidRDefault="0067432A" w:rsidP="0095026C">
      <w:pPr>
        <w:spacing w:before="120" w:after="0" w:line="240" w:lineRule="auto"/>
        <w:ind w:firstLine="720"/>
        <w:jc w:val="both"/>
        <w:rPr>
          <w:rFonts w:ascii="Times New Roman" w:hAnsi="Times New Roman" w:cs="Times New Roman"/>
          <w:sz w:val="28"/>
          <w:szCs w:val="28"/>
          <w:lang w:val="sv-SE"/>
        </w:rPr>
      </w:pPr>
      <w:r w:rsidRPr="00E4579E">
        <w:rPr>
          <w:rFonts w:ascii="Times New Roman" w:hAnsi="Times New Roman" w:cs="Times New Roman"/>
          <w:sz w:val="28"/>
          <w:szCs w:val="28"/>
          <w:lang w:val="sv-SE"/>
        </w:rPr>
        <w:t xml:space="preserve">Hỗ trợ kinh phí tập huấn, đào tạo về quy trình, kỹ thuật trồng trọt, chăn nuôi; phòng chống dịch bệnh, thông tin thị trường cho người sản xuất; kinh phí thực hiện không quá 100 triệu đồng/năm (Hỗ trợ thông qua cơ quan được giao thực hiện, tổ chức 02 lần/năm). </w:t>
      </w:r>
    </w:p>
    <w:p w:rsidR="009A1EDD" w:rsidRPr="00E4579E" w:rsidRDefault="009A1EDD" w:rsidP="0095026C">
      <w:pPr>
        <w:spacing w:before="120" w:after="0" w:line="240" w:lineRule="auto"/>
        <w:ind w:firstLine="709"/>
        <w:jc w:val="both"/>
        <w:rPr>
          <w:rFonts w:ascii="Times New Roman" w:hAnsi="Times New Roman" w:cs="Times New Roman"/>
          <w:b/>
          <w:sz w:val="28"/>
          <w:szCs w:val="28"/>
          <w:lang w:val="sv-SE"/>
        </w:rPr>
      </w:pPr>
      <w:r w:rsidRPr="00E4579E">
        <w:rPr>
          <w:rFonts w:ascii="Times New Roman" w:hAnsi="Times New Roman" w:cs="Times New Roman"/>
          <w:b/>
          <w:sz w:val="28"/>
          <w:szCs w:val="28"/>
          <w:lang w:val="sv-SE"/>
        </w:rPr>
        <w:t xml:space="preserve">Điều </w:t>
      </w:r>
      <w:r w:rsidR="0085539B" w:rsidRPr="00E4579E">
        <w:rPr>
          <w:rFonts w:ascii="Times New Roman" w:hAnsi="Times New Roman" w:cs="Times New Roman"/>
          <w:b/>
          <w:sz w:val="28"/>
          <w:szCs w:val="28"/>
          <w:lang w:val="sv-SE"/>
        </w:rPr>
        <w:t>9</w:t>
      </w:r>
      <w:r w:rsidR="0099572A" w:rsidRPr="00E4579E">
        <w:rPr>
          <w:rFonts w:ascii="Times New Roman" w:hAnsi="Times New Roman" w:cs="Times New Roman"/>
          <w:b/>
          <w:sz w:val="28"/>
          <w:szCs w:val="28"/>
          <w:lang w:val="sv-SE"/>
        </w:rPr>
        <w:t xml:space="preserve">. </w:t>
      </w:r>
      <w:r w:rsidRPr="00E4579E">
        <w:rPr>
          <w:rFonts w:ascii="Times New Roman" w:hAnsi="Times New Roman" w:cs="Times New Roman"/>
          <w:b/>
          <w:sz w:val="28"/>
          <w:szCs w:val="28"/>
          <w:lang w:val="sv-SE"/>
        </w:rPr>
        <w:t>Phát triển ngành nghề, bảo quản chế biến nông lâm sản</w:t>
      </w:r>
    </w:p>
    <w:p w:rsidR="007C29AE" w:rsidRPr="00E4579E" w:rsidRDefault="007C29AE" w:rsidP="0095026C">
      <w:pPr>
        <w:spacing w:before="120" w:after="0" w:line="240" w:lineRule="auto"/>
        <w:ind w:firstLine="709"/>
        <w:jc w:val="both"/>
        <w:rPr>
          <w:rFonts w:ascii="Times New Roman" w:hAnsi="Times New Roman" w:cs="Times New Roman"/>
          <w:sz w:val="28"/>
          <w:szCs w:val="28"/>
          <w:lang w:val="sv-SE"/>
        </w:rPr>
      </w:pPr>
      <w:r w:rsidRPr="00E4579E">
        <w:rPr>
          <w:rFonts w:ascii="Times New Roman" w:hAnsi="Times New Roman" w:cs="Times New Roman"/>
          <w:sz w:val="28"/>
          <w:szCs w:val="28"/>
          <w:lang w:val="sv-SE"/>
        </w:rPr>
        <w:t>Hỗ trợ các cơ sở sơ chế, chế biến nông lâm thủy sản có bao gói sẵn, ghi nhãn mác, có quy mô khu vực sản xuất từ 80m</w:t>
      </w:r>
      <w:r w:rsidRPr="00E4579E">
        <w:rPr>
          <w:rFonts w:ascii="Times New Roman" w:hAnsi="Times New Roman" w:cs="Times New Roman"/>
          <w:sz w:val="28"/>
          <w:szCs w:val="28"/>
          <w:vertAlign w:val="superscript"/>
          <w:lang w:val="sv-SE"/>
        </w:rPr>
        <w:t xml:space="preserve">2 </w:t>
      </w:r>
      <w:r w:rsidRPr="00E4579E">
        <w:rPr>
          <w:rFonts w:ascii="Times New Roman" w:hAnsi="Times New Roman" w:cs="Times New Roman"/>
          <w:sz w:val="28"/>
          <w:szCs w:val="28"/>
          <w:lang w:val="sv-SE"/>
        </w:rPr>
        <w:t xml:space="preserve">trở lên: Xây dựng mới, mở rộng quy mô, hiện đại hóa cơ sở vật chất (nhà xưởng, dây chuyền công nghệ, trang thiết bị sản xuất) hỗ trợ 50% kinh phí đầu tư và không quá 200 triệu đồng/cơ sở. Cơ sở phải có hợp đồng thu mua nông, lâm, thủy sản </w:t>
      </w:r>
      <w:r w:rsidR="00D74BCA" w:rsidRPr="00E4579E">
        <w:rPr>
          <w:rFonts w:ascii="Times New Roman" w:hAnsi="Times New Roman" w:cs="Times New Roman"/>
          <w:sz w:val="28"/>
          <w:szCs w:val="28"/>
          <w:lang w:val="sv-SE"/>
        </w:rPr>
        <w:t>với</w:t>
      </w:r>
      <w:r w:rsidRPr="00E4579E">
        <w:rPr>
          <w:rFonts w:ascii="Times New Roman" w:hAnsi="Times New Roman" w:cs="Times New Roman"/>
          <w:sz w:val="28"/>
          <w:szCs w:val="28"/>
          <w:lang w:val="sv-SE"/>
        </w:rPr>
        <w:t xml:space="preserve"> người dân trên địa bàn ổn định từ 2 năm trở lên và có doanh thu hàng năm đạt </w:t>
      </w:r>
      <w:r w:rsidR="00D74BCA" w:rsidRPr="00E4579E">
        <w:rPr>
          <w:rFonts w:ascii="Times New Roman" w:hAnsi="Times New Roman" w:cs="Times New Roman"/>
          <w:sz w:val="28"/>
          <w:szCs w:val="28"/>
          <w:lang w:val="sv-SE"/>
        </w:rPr>
        <w:t>từ</w:t>
      </w:r>
      <w:r w:rsidRPr="00E4579E">
        <w:rPr>
          <w:rFonts w:ascii="Times New Roman" w:hAnsi="Times New Roman" w:cs="Times New Roman"/>
          <w:sz w:val="28"/>
          <w:szCs w:val="28"/>
          <w:lang w:val="sv-SE"/>
        </w:rPr>
        <w:t xml:space="preserve"> 1,5 tỷ đồng trở lên.</w:t>
      </w:r>
    </w:p>
    <w:p w:rsidR="009121E9" w:rsidRPr="00E4579E" w:rsidRDefault="009D46C7" w:rsidP="0095026C">
      <w:pPr>
        <w:spacing w:before="120" w:after="0" w:line="240" w:lineRule="auto"/>
        <w:ind w:firstLine="709"/>
        <w:jc w:val="both"/>
        <w:rPr>
          <w:rFonts w:ascii="Times New Roman" w:hAnsi="Times New Roman" w:cs="Times New Roman"/>
          <w:b/>
          <w:sz w:val="26"/>
          <w:szCs w:val="26"/>
          <w:lang w:val="pt-BR"/>
        </w:rPr>
      </w:pPr>
      <w:r w:rsidRPr="00E4579E">
        <w:rPr>
          <w:rFonts w:ascii="Times New Roman" w:hAnsi="Times New Roman" w:cs="Times New Roman"/>
          <w:b/>
          <w:sz w:val="26"/>
          <w:szCs w:val="26"/>
          <w:lang w:val="pt-BR"/>
        </w:rPr>
        <w:t xml:space="preserve">II. </w:t>
      </w:r>
      <w:r w:rsidR="009121E9" w:rsidRPr="00E4579E">
        <w:rPr>
          <w:rFonts w:ascii="Times New Roman" w:hAnsi="Times New Roman" w:cs="Times New Roman"/>
          <w:b/>
          <w:sz w:val="26"/>
          <w:szCs w:val="26"/>
          <w:lang w:val="pt-BR"/>
        </w:rPr>
        <w:t>CHÍNH SÁCH PHÁT TRIỂN THƯƠNG MẠI NÔNG THÔN VÀ CHƯƠNG TRÌNH MỖI XÃ MỘT SẢN PHẨM (OCOP)</w:t>
      </w:r>
    </w:p>
    <w:p w:rsidR="009121E9" w:rsidRPr="00E4579E" w:rsidRDefault="009121E9" w:rsidP="0095026C">
      <w:pPr>
        <w:spacing w:before="120" w:after="0" w:line="240" w:lineRule="auto"/>
        <w:ind w:firstLine="709"/>
        <w:jc w:val="both"/>
        <w:rPr>
          <w:rFonts w:ascii="Times New Roman" w:hAnsi="Times New Roman" w:cs="Times New Roman"/>
          <w:b/>
          <w:sz w:val="28"/>
          <w:szCs w:val="28"/>
          <w:lang w:val="pt-BR"/>
        </w:rPr>
      </w:pPr>
      <w:r w:rsidRPr="00E4579E">
        <w:rPr>
          <w:rFonts w:ascii="Times New Roman" w:hAnsi="Times New Roman" w:cs="Times New Roman"/>
          <w:b/>
          <w:sz w:val="28"/>
          <w:szCs w:val="28"/>
          <w:lang w:val="pt-BR"/>
        </w:rPr>
        <w:t xml:space="preserve">Điều </w:t>
      </w:r>
      <w:r w:rsidR="0085539B" w:rsidRPr="00E4579E">
        <w:rPr>
          <w:rFonts w:ascii="Times New Roman" w:hAnsi="Times New Roman" w:cs="Times New Roman"/>
          <w:b/>
          <w:sz w:val="28"/>
          <w:szCs w:val="28"/>
          <w:lang w:val="pt-BR"/>
        </w:rPr>
        <w:t>10</w:t>
      </w:r>
      <w:r w:rsidRPr="00E4579E">
        <w:rPr>
          <w:rFonts w:ascii="Times New Roman" w:hAnsi="Times New Roman" w:cs="Times New Roman"/>
          <w:b/>
          <w:sz w:val="28"/>
          <w:szCs w:val="28"/>
          <w:lang w:val="pt-BR"/>
        </w:rPr>
        <w:t>. Chính sách phát triển thương mại nông thôn</w:t>
      </w:r>
    </w:p>
    <w:p w:rsidR="009121E9" w:rsidRPr="00E4579E" w:rsidRDefault="0085539B" w:rsidP="0095026C">
      <w:pPr>
        <w:spacing w:before="120" w:after="0" w:line="240" w:lineRule="auto"/>
        <w:ind w:firstLine="709"/>
        <w:jc w:val="both"/>
        <w:rPr>
          <w:rFonts w:ascii="Times New Roman" w:hAnsi="Times New Roman" w:cs="Times New Roman"/>
          <w:sz w:val="28"/>
          <w:szCs w:val="28"/>
          <w:lang w:val="pt-BR"/>
        </w:rPr>
      </w:pPr>
      <w:r w:rsidRPr="00E4579E">
        <w:rPr>
          <w:rFonts w:ascii="Times New Roman" w:hAnsi="Times New Roman" w:cs="Times New Roman"/>
          <w:sz w:val="28"/>
          <w:szCs w:val="28"/>
          <w:lang w:val="pt-BR"/>
        </w:rPr>
        <w:t>1.</w:t>
      </w:r>
      <w:r w:rsidR="009121E9" w:rsidRPr="00E4579E">
        <w:rPr>
          <w:rFonts w:ascii="Times New Roman" w:hAnsi="Times New Roman" w:cs="Times New Roman"/>
          <w:sz w:val="28"/>
          <w:szCs w:val="28"/>
          <w:lang w:val="pt-BR"/>
        </w:rPr>
        <w:t xml:space="preserve"> Hỗ trợ 50% kinh phí đầu tư xây dựng, mua sắm trang thiết bị phục vụ kinh doanh và quảng bá các điểm giới thiệu và bán sản phẩm nông nghiệp, sản phẩm OCOP (tối đa 50 triệu đồng/cửa hàng chuyên kinh doanh sản phẩm OCOP (trung tâm OCOP) có diện tích từ 50m</w:t>
      </w:r>
      <w:r w:rsidR="009121E9" w:rsidRPr="00E4579E">
        <w:rPr>
          <w:rFonts w:ascii="Times New Roman" w:hAnsi="Times New Roman" w:cs="Times New Roman"/>
          <w:sz w:val="28"/>
          <w:szCs w:val="28"/>
          <w:vertAlign w:val="superscript"/>
          <w:lang w:val="pt-BR"/>
        </w:rPr>
        <w:t>2</w:t>
      </w:r>
      <w:r w:rsidR="009121E9" w:rsidRPr="00E4579E">
        <w:rPr>
          <w:rFonts w:ascii="Times New Roman" w:hAnsi="Times New Roman" w:cs="Times New Roman"/>
          <w:sz w:val="28"/>
          <w:szCs w:val="28"/>
          <w:lang w:val="pt-BR"/>
        </w:rPr>
        <w:t xml:space="preserve"> trở lên; tối đa 30 triệu đồng đối với điểm giới thiệu, bán sản phẩm OCOP cùng với hàng hóa khác có diện tích tối thiểu 30m</w:t>
      </w:r>
      <w:r w:rsidR="009121E9" w:rsidRPr="00E4579E">
        <w:rPr>
          <w:rFonts w:ascii="Times New Roman" w:hAnsi="Times New Roman" w:cs="Times New Roman"/>
          <w:sz w:val="28"/>
          <w:szCs w:val="28"/>
          <w:vertAlign w:val="superscript"/>
          <w:lang w:val="pt-BR"/>
        </w:rPr>
        <w:t>2</w:t>
      </w:r>
      <w:r w:rsidR="009121E9" w:rsidRPr="00E4579E">
        <w:rPr>
          <w:rFonts w:ascii="Times New Roman" w:hAnsi="Times New Roman" w:cs="Times New Roman"/>
          <w:sz w:val="28"/>
          <w:szCs w:val="28"/>
          <w:lang w:val="pt-BR"/>
        </w:rPr>
        <w:t xml:space="preserve"> và 20 triệu đồng đối với điểm giới thiệu, bán sản phẩm OCOP cùng với hàng hóa khác có diện tích tối thiểu 20m</w:t>
      </w:r>
      <w:r w:rsidR="009121E9" w:rsidRPr="00E4579E">
        <w:rPr>
          <w:rFonts w:ascii="Times New Roman" w:hAnsi="Times New Roman" w:cs="Times New Roman"/>
          <w:sz w:val="28"/>
          <w:szCs w:val="28"/>
          <w:vertAlign w:val="superscript"/>
          <w:lang w:val="pt-BR"/>
        </w:rPr>
        <w:t>2</w:t>
      </w:r>
      <w:r w:rsidR="009121E9" w:rsidRPr="00E4579E">
        <w:rPr>
          <w:rFonts w:ascii="Times New Roman" w:hAnsi="Times New Roman" w:cs="Times New Roman"/>
          <w:sz w:val="28"/>
          <w:szCs w:val="28"/>
          <w:lang w:val="pt-BR"/>
        </w:rPr>
        <w:t>).</w:t>
      </w:r>
    </w:p>
    <w:p w:rsidR="009121E9" w:rsidRPr="00E4579E" w:rsidRDefault="009121E9" w:rsidP="0095026C">
      <w:pPr>
        <w:spacing w:before="120" w:after="0" w:line="240" w:lineRule="auto"/>
        <w:ind w:firstLine="709"/>
        <w:jc w:val="both"/>
        <w:rPr>
          <w:rFonts w:ascii="Times New Roman" w:hAnsi="Times New Roman" w:cs="Times New Roman"/>
          <w:sz w:val="28"/>
          <w:szCs w:val="28"/>
          <w:lang w:val="pt-BR"/>
        </w:rPr>
      </w:pPr>
      <w:r w:rsidRPr="00E4579E">
        <w:rPr>
          <w:rFonts w:ascii="Times New Roman" w:hAnsi="Times New Roman" w:cs="Times New Roman"/>
          <w:sz w:val="28"/>
          <w:szCs w:val="28"/>
          <w:lang w:val="pt-BR"/>
        </w:rPr>
        <w:t>2. Các tổ chức, cá nhân sản xuất, chế biến, tiêu thụ sản phẩm trong huyện có doanh thu tối thiểu 01 tỷ đồng/năm, được hỗ trợ 70% chi phí bao bì đóng gói sản phẩm hàng hóa (thiết kế, in ấn, sản xuất bao bì, nhãn mác, tem truy xuất nguồn gốc, giấy hộp đóng gói), tối đa 20 triệu đồng/tổ chức, cá nhân.</w:t>
      </w:r>
    </w:p>
    <w:p w:rsidR="009121E9" w:rsidRPr="00E4579E" w:rsidRDefault="009121E9" w:rsidP="0095026C">
      <w:pPr>
        <w:spacing w:before="120" w:after="0" w:line="240" w:lineRule="auto"/>
        <w:ind w:firstLine="709"/>
        <w:jc w:val="both"/>
        <w:rPr>
          <w:rFonts w:ascii="Times New Roman" w:hAnsi="Times New Roman" w:cs="Times New Roman"/>
          <w:sz w:val="28"/>
          <w:szCs w:val="28"/>
          <w:lang w:val="pt-BR"/>
        </w:rPr>
      </w:pPr>
      <w:r w:rsidRPr="00E4579E">
        <w:rPr>
          <w:rFonts w:ascii="Times New Roman" w:hAnsi="Times New Roman" w:cs="Times New Roman"/>
          <w:sz w:val="28"/>
          <w:szCs w:val="28"/>
          <w:lang w:val="pt-BR"/>
        </w:rPr>
        <w:lastRenderedPageBreak/>
        <w:t>3. Đối với tổ chức, cá nhân được huyệngiao nhiệm vụ tham gia các Hội chợ do cấp trên tổ chứcđược hỗ trợ giàn dựng gian hàng, trang trí gian hàng; hệ thống chiếu sáng,... tối đa 10 triệu đồng/gian hàng.</w:t>
      </w:r>
    </w:p>
    <w:p w:rsidR="009121E9" w:rsidRPr="00E4579E" w:rsidRDefault="009121E9" w:rsidP="0095026C">
      <w:pPr>
        <w:spacing w:before="120" w:after="0" w:line="240" w:lineRule="auto"/>
        <w:ind w:firstLine="709"/>
        <w:jc w:val="both"/>
        <w:rPr>
          <w:rFonts w:ascii="Times New Roman" w:hAnsi="Times New Roman" w:cs="Times New Roman"/>
          <w:b/>
          <w:sz w:val="28"/>
          <w:szCs w:val="28"/>
          <w:lang w:val="pt-BR"/>
        </w:rPr>
      </w:pPr>
      <w:r w:rsidRPr="00E4579E">
        <w:rPr>
          <w:rFonts w:ascii="Times New Roman" w:hAnsi="Times New Roman" w:cs="Times New Roman"/>
          <w:b/>
          <w:sz w:val="28"/>
          <w:szCs w:val="28"/>
          <w:lang w:val="pt-BR"/>
        </w:rPr>
        <w:t>Điề</w:t>
      </w:r>
      <w:r w:rsidR="0085539B" w:rsidRPr="00E4579E">
        <w:rPr>
          <w:rFonts w:ascii="Times New Roman" w:hAnsi="Times New Roman" w:cs="Times New Roman"/>
          <w:b/>
          <w:sz w:val="28"/>
          <w:szCs w:val="28"/>
          <w:lang w:val="pt-BR"/>
        </w:rPr>
        <w:t>u 11</w:t>
      </w:r>
      <w:r w:rsidRPr="00E4579E">
        <w:rPr>
          <w:rFonts w:ascii="Times New Roman" w:hAnsi="Times New Roman" w:cs="Times New Roman"/>
          <w:b/>
          <w:sz w:val="28"/>
          <w:szCs w:val="28"/>
          <w:lang w:val="pt-BR"/>
        </w:rPr>
        <w:t xml:space="preserve">. Chính sách hỗ trợ Chương trình mỗi xã một sản phẩm (OCOP): </w:t>
      </w:r>
      <w:r w:rsidRPr="00E4579E">
        <w:rPr>
          <w:rFonts w:ascii="Times New Roman" w:hAnsi="Times New Roman" w:cs="Times New Roman"/>
          <w:sz w:val="28"/>
          <w:szCs w:val="28"/>
          <w:lang w:val="pt-BR"/>
        </w:rPr>
        <w:t>Các tổ chức kinh tế, hộ sản xuất có đăng ký kinh doanh có ý tưởng sản phẩm tham gia Chương trình OCOP được cấp có thẩm quyền xác nhận, sảnphẩm được công nhậnđạt chuẩn 3 sao trở lên tùy theo tính chất, mức độ yêu cầu của quá trình sản xuất, kinh doanh; ngoài các chính sách khác hiện hành, nếu không trùng nội dung thì còn được hưởng các chính sách sau:</w:t>
      </w:r>
    </w:p>
    <w:p w:rsidR="009121E9" w:rsidRPr="00E4579E" w:rsidRDefault="00133C63" w:rsidP="0095026C">
      <w:pPr>
        <w:pStyle w:val="Body1"/>
        <w:spacing w:before="120" w:after="0" w:line="240" w:lineRule="auto"/>
        <w:ind w:firstLine="720"/>
        <w:jc w:val="both"/>
        <w:rPr>
          <w:rFonts w:ascii="Times New Roman" w:hAnsi="Times New Roman"/>
          <w:color w:val="auto"/>
          <w:spacing w:val="-1"/>
          <w:sz w:val="28"/>
          <w:szCs w:val="28"/>
          <w:lang w:val="pt-BR"/>
        </w:rPr>
      </w:pPr>
      <w:r w:rsidRPr="00E4579E">
        <w:rPr>
          <w:rFonts w:ascii="Times New Roman" w:hAnsi="Times New Roman"/>
          <w:color w:val="auto"/>
          <w:spacing w:val="-1"/>
          <w:sz w:val="28"/>
          <w:szCs w:val="28"/>
          <w:lang w:val="pt-BR"/>
        </w:rPr>
        <w:t xml:space="preserve">1. </w:t>
      </w:r>
      <w:r w:rsidR="009121E9" w:rsidRPr="00E4579E">
        <w:rPr>
          <w:rFonts w:ascii="Times New Roman" w:hAnsi="Times New Roman"/>
          <w:color w:val="auto"/>
          <w:spacing w:val="-1"/>
          <w:sz w:val="28"/>
          <w:szCs w:val="28"/>
          <w:lang w:val="pt-BR"/>
        </w:rPr>
        <w:t xml:space="preserve">Hỗ trợ 100% kinh phí lập phương án cho các chủ cơ sở có sản phẩm được tỉnhchấp thuận tham gia Chương trình OCOP, tối đa </w:t>
      </w:r>
      <w:r w:rsidR="006D00D7" w:rsidRPr="00E4579E">
        <w:rPr>
          <w:rFonts w:ascii="Times New Roman" w:hAnsi="Times New Roman"/>
          <w:color w:val="auto"/>
          <w:spacing w:val="-1"/>
          <w:sz w:val="28"/>
          <w:szCs w:val="28"/>
          <w:lang w:val="pt-BR"/>
        </w:rPr>
        <w:t>0</w:t>
      </w:r>
      <w:r w:rsidR="009121E9" w:rsidRPr="00E4579E">
        <w:rPr>
          <w:rFonts w:ascii="Times New Roman" w:hAnsi="Times New Roman"/>
          <w:color w:val="auto"/>
          <w:spacing w:val="-1"/>
          <w:sz w:val="28"/>
          <w:szCs w:val="28"/>
          <w:lang w:val="pt-BR"/>
        </w:rPr>
        <w:t>5 triệu đồng/sản phẩm.</w:t>
      </w:r>
    </w:p>
    <w:p w:rsidR="009121E9" w:rsidRPr="00E4579E" w:rsidRDefault="009121E9" w:rsidP="0095026C">
      <w:pPr>
        <w:pStyle w:val="Body1"/>
        <w:spacing w:before="120" w:after="0" w:line="240" w:lineRule="auto"/>
        <w:ind w:firstLine="720"/>
        <w:jc w:val="both"/>
        <w:rPr>
          <w:rFonts w:ascii="Times New Roman" w:hAnsi="Times New Roman"/>
          <w:color w:val="auto"/>
          <w:sz w:val="28"/>
          <w:szCs w:val="28"/>
          <w:lang w:val="pt-BR"/>
        </w:rPr>
      </w:pPr>
      <w:r w:rsidRPr="00E4579E">
        <w:rPr>
          <w:rFonts w:ascii="Times New Roman" w:hAnsi="Times New Roman"/>
          <w:color w:val="auto"/>
          <w:sz w:val="28"/>
          <w:szCs w:val="28"/>
          <w:lang w:val="it-IT"/>
        </w:rPr>
        <w:t>2. Hỗ trợ đầu tư nhà xưởng,</w:t>
      </w:r>
      <w:r w:rsidRPr="00E4579E">
        <w:rPr>
          <w:rFonts w:ascii="Times New Roman" w:hAnsi="Times New Roman"/>
          <w:color w:val="auto"/>
          <w:sz w:val="28"/>
          <w:szCs w:val="28"/>
          <w:lang w:val="pt-BR"/>
        </w:rPr>
        <w:t xml:space="preserve"> trang thiết bị mới: Hỗ trợ 50% kinh phíđầu tưnhà xưởng, trang thiết bị mới nhằm nâng cao năng suất, chất lượng và giá trị gia tăng các sản phẩm OCOP, tối đa 50 triệu đồng/tổ chức, cá nhân. </w:t>
      </w:r>
    </w:p>
    <w:p w:rsidR="009121E9" w:rsidRPr="00E4579E" w:rsidRDefault="009121E9" w:rsidP="0095026C">
      <w:pPr>
        <w:spacing w:before="120" w:after="0" w:line="240" w:lineRule="auto"/>
        <w:ind w:firstLine="709"/>
        <w:jc w:val="both"/>
        <w:rPr>
          <w:rFonts w:ascii="Times New Roman" w:hAnsi="Times New Roman" w:cs="Times New Roman"/>
          <w:sz w:val="28"/>
          <w:szCs w:val="28"/>
          <w:lang w:val="pt-BR"/>
        </w:rPr>
      </w:pPr>
      <w:r w:rsidRPr="00E4579E">
        <w:rPr>
          <w:rFonts w:ascii="Times New Roman" w:hAnsi="Times New Roman" w:cs="Times New Roman"/>
          <w:sz w:val="28"/>
          <w:szCs w:val="28"/>
          <w:lang w:val="pt-BR"/>
        </w:rPr>
        <w:t>3. Hỗ trợ 100% kinh phí</w:t>
      </w:r>
      <w:r w:rsidR="00641939">
        <w:rPr>
          <w:rFonts w:ascii="Times New Roman" w:hAnsi="Times New Roman" w:cs="Times New Roman"/>
          <w:sz w:val="28"/>
          <w:szCs w:val="28"/>
          <w:lang w:val="pt-BR"/>
        </w:rPr>
        <w:t xml:space="preserve"> </w:t>
      </w:r>
      <w:r w:rsidRPr="00E4579E">
        <w:rPr>
          <w:rFonts w:ascii="Times New Roman" w:hAnsi="Times New Roman" w:cs="Times New Roman"/>
          <w:sz w:val="28"/>
          <w:szCs w:val="28"/>
          <w:lang w:val="pt-BR"/>
        </w:rPr>
        <w:t>lần đầucho các cơ sở thực hiện thiết kế, in ấn, sản xuất bao bì, nhãn mác, tem truy xuất nguồn gốc, giấy hộp đóng gói..., tối đa 10 triệu đồng/tổ chức, cá nhân.</w:t>
      </w:r>
    </w:p>
    <w:p w:rsidR="008C15C3" w:rsidRPr="00E4579E" w:rsidRDefault="009121E9" w:rsidP="0095026C">
      <w:pPr>
        <w:tabs>
          <w:tab w:val="left" w:pos="709"/>
        </w:tabs>
        <w:spacing w:before="120" w:after="0" w:line="240" w:lineRule="auto"/>
        <w:jc w:val="both"/>
        <w:rPr>
          <w:rFonts w:ascii="Times New Roman" w:hAnsi="Times New Roman" w:cs="Times New Roman"/>
          <w:spacing w:val="-2"/>
          <w:sz w:val="28"/>
          <w:szCs w:val="28"/>
          <w:lang w:val="da-DK"/>
        </w:rPr>
      </w:pPr>
      <w:r w:rsidRPr="00E4579E">
        <w:rPr>
          <w:rFonts w:ascii="Times New Roman" w:hAnsi="Times New Roman" w:cs="Times New Roman"/>
          <w:sz w:val="28"/>
          <w:szCs w:val="28"/>
          <w:lang w:val="it-IT"/>
        </w:rPr>
        <w:tab/>
      </w:r>
      <w:r w:rsidR="008C15C3" w:rsidRPr="00E4579E">
        <w:rPr>
          <w:rFonts w:ascii="Times New Roman" w:hAnsi="Times New Roman" w:cs="Times New Roman"/>
          <w:sz w:val="28"/>
          <w:szCs w:val="28"/>
          <w:lang w:val="it-IT"/>
        </w:rPr>
        <w:t xml:space="preserve">4. </w:t>
      </w:r>
      <w:r w:rsidR="008C15C3" w:rsidRPr="00E4579E">
        <w:rPr>
          <w:rFonts w:ascii="Times New Roman" w:hAnsi="Times New Roman" w:cs="Times New Roman"/>
          <w:spacing w:val="-2"/>
          <w:sz w:val="28"/>
          <w:szCs w:val="28"/>
          <w:lang w:val="it-IT"/>
        </w:rPr>
        <w:t xml:space="preserve">Chính sách thưởng cho các tổ chức, cá nhân có sản phẩm đạt 3-5 sao của chương trình OCOP: </w:t>
      </w:r>
      <w:r w:rsidR="008C15C3" w:rsidRPr="00E4579E">
        <w:rPr>
          <w:rFonts w:ascii="Times New Roman" w:hAnsi="Times New Roman" w:cs="Times New Roman"/>
          <w:spacing w:val="-2"/>
          <w:sz w:val="28"/>
          <w:szCs w:val="28"/>
          <w:lang w:val="pt-BR"/>
        </w:rPr>
        <w:t xml:space="preserve">Các tổ chức, cá nhân có </w:t>
      </w:r>
      <w:r w:rsidR="008C15C3" w:rsidRPr="00E4579E">
        <w:rPr>
          <w:rFonts w:ascii="Times New Roman" w:hAnsi="Times New Roman" w:cs="Times New Roman"/>
          <w:spacing w:val="-2"/>
          <w:sz w:val="28"/>
          <w:szCs w:val="28"/>
          <w:lang w:val="it-IT"/>
        </w:rPr>
        <w:t>sản phẩm tham gia Chương trình OCOP đạt tiêu chuẩn: Hạng 5 sao</w:t>
      </w:r>
      <w:r w:rsidR="008C15C3" w:rsidRPr="00E4579E">
        <w:rPr>
          <w:rFonts w:ascii="Times New Roman" w:hAnsi="Times New Roman" w:cs="Times New Roman"/>
          <w:spacing w:val="-2"/>
          <w:sz w:val="28"/>
          <w:szCs w:val="28"/>
          <w:lang w:val="da-DK"/>
        </w:rPr>
        <w:t xml:space="preserve"> thưởng 50 triệu đồng/sản phẩm, h</w:t>
      </w:r>
      <w:r w:rsidR="008C15C3" w:rsidRPr="00E4579E">
        <w:rPr>
          <w:rFonts w:ascii="Times New Roman" w:hAnsi="Times New Roman" w:cs="Times New Roman"/>
          <w:spacing w:val="-2"/>
          <w:sz w:val="28"/>
          <w:szCs w:val="28"/>
          <w:lang w:val="vi-VN"/>
        </w:rPr>
        <w:t xml:space="preserve">ạng 4 sao </w:t>
      </w:r>
      <w:r w:rsidR="008C15C3" w:rsidRPr="00E4579E">
        <w:rPr>
          <w:rFonts w:ascii="Times New Roman" w:hAnsi="Times New Roman" w:cs="Times New Roman"/>
          <w:spacing w:val="-2"/>
          <w:sz w:val="28"/>
          <w:szCs w:val="28"/>
          <w:lang w:val="da-DK"/>
        </w:rPr>
        <w:t>thưởng 30 triệu đồng/sản phẩm, h</w:t>
      </w:r>
      <w:r w:rsidR="008C15C3" w:rsidRPr="00E4579E">
        <w:rPr>
          <w:rFonts w:ascii="Times New Roman" w:hAnsi="Times New Roman" w:cs="Times New Roman"/>
          <w:spacing w:val="-2"/>
          <w:sz w:val="28"/>
          <w:szCs w:val="28"/>
          <w:lang w:val="vi-VN"/>
        </w:rPr>
        <w:t xml:space="preserve">ạng 3 sao </w:t>
      </w:r>
      <w:r w:rsidR="008C15C3" w:rsidRPr="00E4579E">
        <w:rPr>
          <w:rFonts w:ascii="Times New Roman" w:hAnsi="Times New Roman" w:cs="Times New Roman"/>
          <w:spacing w:val="-2"/>
          <w:sz w:val="28"/>
          <w:szCs w:val="28"/>
          <w:lang w:val="da-DK"/>
        </w:rPr>
        <w:t>thưởng 20 triệu đồng/sản phẩm. Đối với các sản phẩm được công nhận đạt chuẩn OCOP 3 sao trở lên trong năm 2019</w:t>
      </w:r>
      <w:r w:rsidR="003F5F5A" w:rsidRPr="00E4579E">
        <w:rPr>
          <w:rFonts w:ascii="Times New Roman" w:hAnsi="Times New Roman" w:cs="Times New Roman"/>
          <w:spacing w:val="-2"/>
          <w:sz w:val="28"/>
          <w:szCs w:val="28"/>
          <w:lang w:val="da-DK"/>
        </w:rPr>
        <w:t xml:space="preserve"> và</w:t>
      </w:r>
      <w:r w:rsidR="008C15C3" w:rsidRPr="00E4579E">
        <w:rPr>
          <w:rFonts w:ascii="Times New Roman" w:hAnsi="Times New Roman" w:cs="Times New Roman"/>
          <w:spacing w:val="-2"/>
          <w:sz w:val="28"/>
          <w:szCs w:val="28"/>
          <w:lang w:val="da-DK"/>
        </w:rPr>
        <w:t xml:space="preserve"> 2020 thì được hỗ trợ theo quy định tại Nghị quyết này.</w:t>
      </w:r>
    </w:p>
    <w:p w:rsidR="00FF49E2" w:rsidRPr="00E4579E" w:rsidRDefault="008C15C3" w:rsidP="0095026C">
      <w:pPr>
        <w:tabs>
          <w:tab w:val="left" w:pos="709"/>
        </w:tabs>
        <w:spacing w:before="120" w:after="0" w:line="240" w:lineRule="auto"/>
        <w:jc w:val="both"/>
        <w:rPr>
          <w:rFonts w:ascii="Times New Roman" w:hAnsi="Times New Roman" w:cs="Times New Roman"/>
          <w:b/>
          <w:sz w:val="28"/>
          <w:szCs w:val="28"/>
          <w:lang w:val="da-DK"/>
        </w:rPr>
      </w:pPr>
      <w:r w:rsidRPr="00E4579E">
        <w:rPr>
          <w:rFonts w:ascii="Times New Roman" w:hAnsi="Times New Roman" w:cs="Times New Roman"/>
          <w:spacing w:val="-2"/>
          <w:sz w:val="28"/>
          <w:szCs w:val="28"/>
          <w:lang w:val="da-DK"/>
        </w:rPr>
        <w:tab/>
      </w:r>
      <w:r w:rsidR="00FF49E2" w:rsidRPr="00E4579E">
        <w:rPr>
          <w:rFonts w:ascii="Times New Roman" w:hAnsi="Times New Roman" w:cs="Times New Roman"/>
          <w:b/>
          <w:spacing w:val="-2"/>
          <w:sz w:val="28"/>
          <w:szCs w:val="28"/>
          <w:lang w:val="da-DK"/>
        </w:rPr>
        <w:t>Điều 12</w:t>
      </w:r>
      <w:r w:rsidR="00FF49E2" w:rsidRPr="00E4579E">
        <w:rPr>
          <w:rFonts w:ascii="Times New Roman" w:hAnsi="Times New Roman" w:cs="Times New Roman"/>
          <w:b/>
          <w:sz w:val="28"/>
          <w:szCs w:val="28"/>
          <w:lang w:val="da-DK"/>
        </w:rPr>
        <w:t>. Hỗ trợ thành lập mới hoặc chuyển đổi lĩnh vực sản xuất, kinh doanh nhằm nâng cao hiệu quả hoạt động của hợp tác xã:</w:t>
      </w:r>
    </w:p>
    <w:p w:rsidR="00FF49E2" w:rsidRPr="00E4579E" w:rsidRDefault="00FF49E2" w:rsidP="0095026C">
      <w:pPr>
        <w:spacing w:before="120" w:after="0" w:line="240" w:lineRule="auto"/>
        <w:ind w:firstLine="709"/>
        <w:jc w:val="both"/>
        <w:rPr>
          <w:rFonts w:ascii="Times New Roman" w:hAnsi="Times New Roman" w:cs="Times New Roman"/>
          <w:sz w:val="28"/>
          <w:szCs w:val="28"/>
          <w:lang w:val="da-DK"/>
        </w:rPr>
      </w:pPr>
      <w:r w:rsidRPr="00E4579E">
        <w:rPr>
          <w:rFonts w:ascii="Times New Roman" w:hAnsi="Times New Roman" w:cs="Times New Roman"/>
          <w:sz w:val="28"/>
          <w:szCs w:val="28"/>
          <w:lang w:val="da-DK"/>
        </w:rPr>
        <w:t xml:space="preserve">Hỗ trợ </w:t>
      </w:r>
      <w:r w:rsidRPr="00E4579E">
        <w:rPr>
          <w:rFonts w:ascii="Times New Roman" w:hAnsi="Times New Roman" w:cs="Times New Roman"/>
          <w:sz w:val="28"/>
          <w:szCs w:val="28"/>
          <w:lang w:val="vi-VN"/>
        </w:rPr>
        <w:t>Hợp tác xã thành lập mới</w:t>
      </w:r>
      <w:r w:rsidRPr="00E4579E">
        <w:rPr>
          <w:rFonts w:ascii="Times New Roman" w:hAnsi="Times New Roman" w:cs="Times New Roman"/>
          <w:sz w:val="28"/>
          <w:szCs w:val="28"/>
          <w:lang w:val="da-DK"/>
        </w:rPr>
        <w:t xml:space="preserve"> hoặc chuyển đổi lĩnh vực sản xuất, kinh doanh và</w:t>
      </w:r>
      <w:r w:rsidRPr="00E4579E">
        <w:rPr>
          <w:rFonts w:ascii="Times New Roman" w:hAnsi="Times New Roman" w:cs="Times New Roman"/>
          <w:sz w:val="28"/>
          <w:szCs w:val="28"/>
          <w:lang w:val="vi-VN"/>
        </w:rPr>
        <w:t xml:space="preserve"> đi vào hoạt động</w:t>
      </w:r>
      <w:r w:rsidRPr="00E4579E">
        <w:rPr>
          <w:rFonts w:ascii="Times New Roman" w:hAnsi="Times New Roman" w:cs="Times New Roman"/>
          <w:sz w:val="28"/>
          <w:szCs w:val="28"/>
          <w:lang w:val="da-DK"/>
        </w:rPr>
        <w:t xml:space="preserve"> có hiệu quả, đúng quy định của</w:t>
      </w:r>
      <w:r w:rsidRPr="00E4579E">
        <w:rPr>
          <w:rFonts w:ascii="Times New Roman" w:hAnsi="Times New Roman" w:cs="Times New Roman"/>
          <w:sz w:val="28"/>
          <w:szCs w:val="28"/>
          <w:lang w:val="vi-VN"/>
        </w:rPr>
        <w:t xml:space="preserve"> Luật Hợp tác xã năm 2012</w:t>
      </w:r>
      <w:r w:rsidRPr="00E4579E">
        <w:rPr>
          <w:rFonts w:ascii="Times New Roman" w:hAnsi="Times New Roman" w:cs="Times New Roman"/>
          <w:sz w:val="28"/>
          <w:szCs w:val="28"/>
          <w:lang w:val="da-DK"/>
        </w:rPr>
        <w:t xml:space="preserve"> (được UBND huyện xác nhận) đối với </w:t>
      </w:r>
      <w:r w:rsidRPr="00E4579E">
        <w:rPr>
          <w:rFonts w:ascii="Times New Roman" w:hAnsi="Times New Roman" w:cs="Times New Roman"/>
          <w:sz w:val="28"/>
          <w:szCs w:val="28"/>
          <w:lang w:val="vi-VN"/>
        </w:rPr>
        <w:t>các lĩnh vực: Dịch vụ nông nghiệp</w:t>
      </w:r>
      <w:r w:rsidRPr="00E4579E">
        <w:rPr>
          <w:rFonts w:ascii="Times New Roman" w:hAnsi="Times New Roman" w:cs="Times New Roman"/>
          <w:sz w:val="28"/>
          <w:szCs w:val="28"/>
          <w:lang w:val="da-DK"/>
        </w:rPr>
        <w:t>;</w:t>
      </w:r>
      <w:r w:rsidRPr="00E4579E">
        <w:rPr>
          <w:rFonts w:ascii="Times New Roman" w:hAnsi="Times New Roman" w:cs="Times New Roman"/>
          <w:sz w:val="28"/>
          <w:szCs w:val="28"/>
          <w:lang w:val="vi-VN"/>
        </w:rPr>
        <w:t xml:space="preserve"> chăn nuôi</w:t>
      </w:r>
      <w:r w:rsidRPr="00E4579E">
        <w:rPr>
          <w:rFonts w:ascii="Times New Roman" w:hAnsi="Times New Roman" w:cs="Times New Roman"/>
          <w:sz w:val="28"/>
          <w:szCs w:val="28"/>
          <w:lang w:val="da-DK"/>
        </w:rPr>
        <w:t>; trồng trọt; sản xuất</w:t>
      </w:r>
      <w:r w:rsidRPr="00E4579E">
        <w:rPr>
          <w:rFonts w:ascii="Times New Roman" w:hAnsi="Times New Roman" w:cs="Times New Roman"/>
          <w:sz w:val="28"/>
          <w:szCs w:val="28"/>
          <w:lang w:val="vi-VN"/>
        </w:rPr>
        <w:t xml:space="preserve"> nấm</w:t>
      </w:r>
      <w:r w:rsidRPr="00E4579E">
        <w:rPr>
          <w:rFonts w:ascii="Times New Roman" w:hAnsi="Times New Roman" w:cs="Times New Roman"/>
          <w:sz w:val="28"/>
          <w:szCs w:val="28"/>
          <w:lang w:val="da-DK"/>
        </w:rPr>
        <w:t>;</w:t>
      </w:r>
      <w:r w:rsidRPr="00E4579E">
        <w:rPr>
          <w:rFonts w:ascii="Times New Roman" w:hAnsi="Times New Roman" w:cs="Times New Roman"/>
          <w:sz w:val="28"/>
          <w:szCs w:val="28"/>
          <w:lang w:val="vi-VN"/>
        </w:rPr>
        <w:t xml:space="preserve"> nuôi </w:t>
      </w:r>
      <w:r w:rsidRPr="00E4579E">
        <w:rPr>
          <w:rFonts w:ascii="Times New Roman" w:hAnsi="Times New Roman" w:cs="Times New Roman"/>
          <w:sz w:val="28"/>
          <w:szCs w:val="28"/>
          <w:lang w:val="da-DK"/>
        </w:rPr>
        <w:t>trồng;</w:t>
      </w:r>
      <w:r w:rsidRPr="00E4579E">
        <w:rPr>
          <w:rFonts w:ascii="Times New Roman" w:hAnsi="Times New Roman" w:cs="Times New Roman"/>
          <w:sz w:val="28"/>
          <w:szCs w:val="28"/>
          <w:lang w:val="vi-VN"/>
        </w:rPr>
        <w:t xml:space="preserve"> đánh bắt</w:t>
      </w:r>
      <w:r w:rsidRPr="00E4579E">
        <w:rPr>
          <w:rFonts w:ascii="Times New Roman" w:hAnsi="Times New Roman" w:cs="Times New Roman"/>
          <w:sz w:val="28"/>
          <w:szCs w:val="28"/>
          <w:lang w:val="da-DK"/>
        </w:rPr>
        <w:t>;</w:t>
      </w:r>
      <w:r w:rsidRPr="00E4579E">
        <w:rPr>
          <w:rFonts w:ascii="Times New Roman" w:hAnsi="Times New Roman" w:cs="Times New Roman"/>
          <w:sz w:val="28"/>
          <w:szCs w:val="28"/>
          <w:lang w:val="vi-VN"/>
        </w:rPr>
        <w:t xml:space="preserve"> chế biến </w:t>
      </w:r>
      <w:r w:rsidRPr="00E4579E">
        <w:rPr>
          <w:rFonts w:ascii="Times New Roman" w:hAnsi="Times New Roman" w:cs="Times New Roman"/>
          <w:sz w:val="28"/>
          <w:szCs w:val="28"/>
          <w:lang w:val="da-DK"/>
        </w:rPr>
        <w:t xml:space="preserve">thủy </w:t>
      </w:r>
      <w:r w:rsidRPr="00E4579E">
        <w:rPr>
          <w:rFonts w:ascii="Times New Roman" w:hAnsi="Times New Roman" w:cs="Times New Roman"/>
          <w:sz w:val="28"/>
          <w:szCs w:val="28"/>
          <w:lang w:val="vi-VN"/>
        </w:rPr>
        <w:t>hải sản và</w:t>
      </w:r>
      <w:r w:rsidRPr="00E4579E">
        <w:rPr>
          <w:rFonts w:ascii="Times New Roman" w:hAnsi="Times New Roman" w:cs="Times New Roman"/>
          <w:sz w:val="28"/>
          <w:szCs w:val="28"/>
          <w:lang w:val="da-DK"/>
        </w:rPr>
        <w:t xml:space="preserve"> dịch vụ</w:t>
      </w:r>
      <w:r w:rsidRPr="00E4579E">
        <w:rPr>
          <w:rFonts w:ascii="Times New Roman" w:hAnsi="Times New Roman" w:cs="Times New Roman"/>
          <w:sz w:val="28"/>
          <w:szCs w:val="28"/>
          <w:lang w:val="vi-VN"/>
        </w:rPr>
        <w:t xml:space="preserve"> môi trường</w:t>
      </w:r>
      <w:r w:rsidRPr="00E4579E">
        <w:rPr>
          <w:rFonts w:ascii="Times New Roman" w:hAnsi="Times New Roman" w:cs="Times New Roman"/>
          <w:sz w:val="28"/>
          <w:szCs w:val="28"/>
          <w:lang w:val="da-DK"/>
        </w:rPr>
        <w:t>,</w:t>
      </w:r>
      <w:r w:rsidRPr="00E4579E">
        <w:rPr>
          <w:rFonts w:ascii="Times New Roman" w:hAnsi="Times New Roman" w:cs="Times New Roman"/>
          <w:sz w:val="28"/>
          <w:szCs w:val="28"/>
          <w:lang w:val="vi-VN"/>
        </w:rPr>
        <w:t xml:space="preserve"> được hỗ trợ một lần với mức </w:t>
      </w:r>
      <w:r w:rsidRPr="00E4579E">
        <w:rPr>
          <w:rFonts w:ascii="Times New Roman" w:hAnsi="Times New Roman" w:cs="Times New Roman"/>
          <w:sz w:val="28"/>
          <w:szCs w:val="28"/>
          <w:lang w:val="da-DK"/>
        </w:rPr>
        <w:t>3</w:t>
      </w:r>
      <w:r w:rsidRPr="00E4579E">
        <w:rPr>
          <w:rFonts w:ascii="Times New Roman" w:hAnsi="Times New Roman" w:cs="Times New Roman"/>
          <w:sz w:val="28"/>
          <w:szCs w:val="28"/>
          <w:lang w:val="vi-VN"/>
        </w:rPr>
        <w:t>0</w:t>
      </w:r>
      <w:r w:rsidRPr="00E4579E">
        <w:rPr>
          <w:rFonts w:ascii="Times New Roman" w:hAnsi="Times New Roman" w:cs="Times New Roman"/>
          <w:sz w:val="28"/>
          <w:szCs w:val="28"/>
          <w:lang w:val="da-DK"/>
        </w:rPr>
        <w:t xml:space="preserve"> triệu</w:t>
      </w:r>
      <w:r w:rsidRPr="00E4579E">
        <w:rPr>
          <w:rFonts w:ascii="Times New Roman" w:hAnsi="Times New Roman" w:cs="Times New Roman"/>
          <w:sz w:val="28"/>
          <w:szCs w:val="28"/>
          <w:lang w:val="vi-VN"/>
        </w:rPr>
        <w:t xml:space="preserve"> đồng/Hợp tác xã để </w:t>
      </w:r>
      <w:r w:rsidRPr="00E4579E">
        <w:rPr>
          <w:rFonts w:ascii="Times New Roman" w:hAnsi="Times New Roman" w:cs="Times New Roman"/>
          <w:sz w:val="28"/>
          <w:szCs w:val="28"/>
          <w:lang w:val="da-DK"/>
        </w:rPr>
        <w:t xml:space="preserve">nâng cấp cơ sở vật chất, </w:t>
      </w:r>
      <w:r w:rsidRPr="00E4579E">
        <w:rPr>
          <w:rFonts w:ascii="Times New Roman" w:hAnsi="Times New Roman" w:cs="Times New Roman"/>
          <w:sz w:val="28"/>
          <w:szCs w:val="28"/>
          <w:lang w:val="vi-VN"/>
        </w:rPr>
        <w:t>mua sắm một số trang thiết bị cần thiết phục vụ hoạt động của Hợp tác xã.</w:t>
      </w:r>
    </w:p>
    <w:p w:rsidR="00FF49E2" w:rsidRPr="00E4579E" w:rsidRDefault="00FF49E2" w:rsidP="0095026C">
      <w:pPr>
        <w:spacing w:before="120" w:after="0" w:line="240" w:lineRule="auto"/>
        <w:ind w:firstLine="709"/>
        <w:jc w:val="both"/>
        <w:rPr>
          <w:rFonts w:ascii="Times New Roman" w:hAnsi="Times New Roman" w:cs="Times New Roman"/>
          <w:b/>
          <w:color w:val="FF0000"/>
          <w:sz w:val="26"/>
          <w:szCs w:val="26"/>
          <w:lang w:val="pt-BR"/>
        </w:rPr>
      </w:pPr>
      <w:r w:rsidRPr="00E4579E">
        <w:rPr>
          <w:rFonts w:ascii="Times New Roman" w:hAnsi="Times New Roman" w:cs="Times New Roman"/>
          <w:b/>
          <w:color w:val="FF0000"/>
          <w:sz w:val="26"/>
          <w:szCs w:val="26"/>
          <w:lang w:val="pt-BR"/>
        </w:rPr>
        <w:t>II. CHÍNH SÁCH XÂY DỰNG NÔNG THÔN MỚI</w:t>
      </w:r>
    </w:p>
    <w:p w:rsidR="00FF49E2" w:rsidRPr="00E4579E" w:rsidRDefault="00FF49E2" w:rsidP="0095026C">
      <w:pPr>
        <w:tabs>
          <w:tab w:val="left" w:pos="709"/>
        </w:tabs>
        <w:spacing w:before="120" w:after="0" w:line="240" w:lineRule="auto"/>
        <w:jc w:val="both"/>
        <w:rPr>
          <w:rFonts w:ascii="Times New Roman" w:hAnsi="Times New Roman" w:cs="Times New Roman"/>
          <w:b/>
          <w:color w:val="FF0000"/>
          <w:sz w:val="28"/>
          <w:szCs w:val="28"/>
          <w:lang w:val="it-IT"/>
        </w:rPr>
      </w:pPr>
      <w:r w:rsidRPr="00E4579E">
        <w:rPr>
          <w:rFonts w:ascii="Times New Roman" w:hAnsi="Times New Roman" w:cs="Times New Roman"/>
          <w:b/>
          <w:color w:val="FF0000"/>
          <w:sz w:val="28"/>
          <w:szCs w:val="28"/>
          <w:lang w:val="it-IT"/>
        </w:rPr>
        <w:tab/>
        <w:t>Điều 13. Cơ chế hỗ trợ xây dựng nông thôn mới</w:t>
      </w:r>
    </w:p>
    <w:p w:rsidR="00FF49E2" w:rsidRPr="00E4579E" w:rsidRDefault="00FF49E2" w:rsidP="0095026C">
      <w:pPr>
        <w:spacing w:before="120" w:after="0" w:line="240" w:lineRule="auto"/>
        <w:ind w:firstLine="709"/>
        <w:jc w:val="both"/>
        <w:rPr>
          <w:rFonts w:ascii="Times New Roman" w:hAnsi="Times New Roman" w:cs="Times New Roman"/>
          <w:sz w:val="28"/>
          <w:szCs w:val="28"/>
          <w:lang w:val="it-IT"/>
        </w:rPr>
      </w:pPr>
      <w:r w:rsidRPr="00E4579E">
        <w:rPr>
          <w:rFonts w:ascii="Times New Roman" w:hAnsi="Times New Roman" w:cs="Times New Roman"/>
          <w:sz w:val="28"/>
          <w:szCs w:val="28"/>
          <w:lang w:val="it-IT"/>
        </w:rPr>
        <w:t>1. Các xã được Ủy ban nhân dân tỉnh công nhận đạt chuẩn xã nâng cao, được hỗ trợ 500 triệu đồng/xã.Các xã được Ủy ban nhân dân tỉnh công nhận đạt chuẩn xã kiểu mẫu được hỗ trợ 1.000 triệu đồng/xã.Đối với các xã được công nhận đạt chuẩn xã kiểu mẫu, xã nâng cao năm 2019 và 2020 thì được hỗ trợ theo quy định tại Nghị quyết này.</w:t>
      </w:r>
    </w:p>
    <w:p w:rsidR="00FF49E2" w:rsidRPr="00E4579E" w:rsidRDefault="00FF49E2" w:rsidP="0095026C">
      <w:pPr>
        <w:spacing w:before="120" w:after="0" w:line="240" w:lineRule="auto"/>
        <w:ind w:firstLine="709"/>
        <w:jc w:val="both"/>
        <w:rPr>
          <w:rFonts w:ascii="Times New Roman" w:hAnsi="Times New Roman" w:cs="Times New Roman"/>
          <w:sz w:val="28"/>
          <w:szCs w:val="28"/>
          <w:lang w:val="it-IT"/>
        </w:rPr>
      </w:pPr>
      <w:r w:rsidRPr="00E4579E">
        <w:rPr>
          <w:rFonts w:ascii="Times New Roman" w:hAnsi="Times New Roman" w:cs="Times New Roman"/>
          <w:sz w:val="28"/>
          <w:szCs w:val="28"/>
          <w:lang w:val="it-IT"/>
        </w:rPr>
        <w:t xml:space="preserve">2. Hỗ trợ xây dưng khu dân cư mẫu: Xây dựng Khu dân cư nông thôn mới kiểu mẫu đạt chuẩn theo Bộ tiêu chí do Ủy ban nhân dân tỉnh ban hành được hỗ trợ (thưởng theo kết quả đầu ra), mức thưởng: 100 triệu đồng/khu. Riêng đối với các khu dân cư chưa được công nhận đạt chuẩn khu dân cư NTM kiểu mẫu (đã </w:t>
      </w:r>
      <w:r w:rsidRPr="00E4579E">
        <w:rPr>
          <w:rFonts w:ascii="Times New Roman" w:hAnsi="Times New Roman" w:cs="Times New Roman"/>
          <w:sz w:val="28"/>
          <w:szCs w:val="28"/>
          <w:lang w:val="it-IT"/>
        </w:rPr>
        <w:lastRenderedPageBreak/>
        <w:t>được hỗ trợ 30 triệu đồng/khu theo Nghị quyết 02/2016/NQ-HĐND của HĐND huyện) nhưng chưa được hưởng chính sách hỗ trợ hoặc thưởng 300 triệu đồng/khu dân cư của tỉnh, được hỗ trợ 70 triệu đồng/khu dân cư sau khi được công nhận đạt chuẩn.</w:t>
      </w:r>
    </w:p>
    <w:p w:rsidR="00FF49E2" w:rsidRPr="00E4579E" w:rsidRDefault="00FF49E2" w:rsidP="0095026C">
      <w:pPr>
        <w:spacing w:before="120" w:after="0" w:line="240" w:lineRule="auto"/>
        <w:ind w:firstLine="709"/>
        <w:jc w:val="both"/>
        <w:rPr>
          <w:rFonts w:ascii="Times New Roman" w:hAnsi="Times New Roman" w:cs="Times New Roman"/>
          <w:sz w:val="28"/>
          <w:szCs w:val="28"/>
          <w:lang w:val="it-IT"/>
        </w:rPr>
      </w:pPr>
      <w:r w:rsidRPr="00E4579E">
        <w:rPr>
          <w:rFonts w:ascii="Times New Roman" w:hAnsi="Times New Roman" w:cs="Times New Roman"/>
          <w:sz w:val="28"/>
          <w:szCs w:val="28"/>
          <w:lang w:val="it-IT"/>
        </w:rPr>
        <w:t>3. Xây dựng vườn mẫu đạt chuẩn: Xây dựng vườn mẫu đạt chuẩn theo quy định Bộ Tiêu chí do Ủy ban nhân dân tỉnh ban hành, được hỗ trợ (thưởng theo kết quả đầu ra) 10 triệu đồng/vườn.</w:t>
      </w:r>
    </w:p>
    <w:p w:rsidR="00FF49E2" w:rsidRPr="00E4579E" w:rsidRDefault="00FF49E2" w:rsidP="0095026C">
      <w:pPr>
        <w:spacing w:before="120" w:after="0" w:line="240" w:lineRule="auto"/>
        <w:ind w:firstLine="709"/>
        <w:jc w:val="both"/>
        <w:rPr>
          <w:rFonts w:ascii="Times New Roman" w:hAnsi="Times New Roman" w:cs="Times New Roman"/>
          <w:color w:val="FF0000"/>
          <w:sz w:val="28"/>
          <w:szCs w:val="28"/>
          <w:lang w:val="it-IT"/>
        </w:rPr>
      </w:pPr>
      <w:r w:rsidRPr="00E4579E">
        <w:rPr>
          <w:rFonts w:ascii="Times New Roman" w:hAnsi="Times New Roman" w:cs="Times New Roman"/>
          <w:color w:val="FF0000"/>
          <w:sz w:val="28"/>
          <w:szCs w:val="28"/>
          <w:lang w:val="it-IT"/>
        </w:rPr>
        <w:t>4. Hỗ trợ hộ gia đình cải tạo vườn tạp, phát triển kinh tế vườn trồng mới cây ăn quả có giá trị kinh tế cao (Bưởi, Ổi, Na, Thanh Long, Táo ...), có quy mô tập trung từ 30 cây các loại trở lên (trồng theo đúng quy trình, mật độ quy định), có lắp đặt hệ thống tưới tiết kiệm, vườn có cảnh quan, môi trường ...đảm bảo theo quy định được thưởng đầu ra 3 triệu đồng/vườn. Mức hỗ trợ tối đa không quá 100 triệu đồng/xã (hỗ trợ qua UBND xã).</w:t>
      </w:r>
    </w:p>
    <w:p w:rsidR="00FF49E2" w:rsidRPr="00E4579E" w:rsidRDefault="00FF49E2" w:rsidP="0095026C">
      <w:pPr>
        <w:spacing w:before="120" w:after="0" w:line="240" w:lineRule="auto"/>
        <w:ind w:firstLine="709"/>
        <w:jc w:val="both"/>
        <w:rPr>
          <w:rFonts w:ascii="Times New Roman" w:hAnsi="Times New Roman" w:cs="Times New Roman"/>
          <w:color w:val="FF0000"/>
          <w:sz w:val="28"/>
          <w:szCs w:val="28"/>
          <w:lang w:val="it-IT"/>
        </w:rPr>
      </w:pPr>
      <w:r w:rsidRPr="00E4579E">
        <w:rPr>
          <w:rFonts w:ascii="Times New Roman" w:hAnsi="Times New Roman" w:cs="Times New Roman"/>
          <w:color w:val="FF0000"/>
          <w:sz w:val="28"/>
          <w:szCs w:val="28"/>
          <w:lang w:val="it-IT"/>
        </w:rPr>
        <w:t>5. Di dời, phá bỏ công trình vệ sinh 2 ngăn để xây dựng công trình vệ sinh tự hoại: Hỗ trợ 03 triệu đồng/hộ đối với hộ nghèo, hộ cận nghèo; 01 triệu đồng/công trình đối với hộ sản xuất nông lâm ngư</w:t>
      </w:r>
      <w:r w:rsidR="00152895" w:rsidRPr="00E4579E">
        <w:rPr>
          <w:rFonts w:ascii="Times New Roman" w:hAnsi="Times New Roman" w:cs="Times New Roman"/>
          <w:color w:val="FF0000"/>
          <w:sz w:val="28"/>
          <w:szCs w:val="28"/>
          <w:lang w:val="it-IT"/>
        </w:rPr>
        <w:t xml:space="preserve"> nghiệp </w:t>
      </w:r>
      <w:r w:rsidRPr="00E4579E">
        <w:rPr>
          <w:rFonts w:ascii="Times New Roman" w:hAnsi="Times New Roman" w:cs="Times New Roman"/>
          <w:color w:val="FF0000"/>
          <w:sz w:val="28"/>
          <w:szCs w:val="28"/>
          <w:lang w:val="it-IT"/>
        </w:rPr>
        <w:t xml:space="preserve">có mức thu nhập trung bình, hộ gia đình chính sách để di dời, phá bỏ công trình vệ sinh 2 ngăn xây dựng công trình vệ sinh tự hoại (chỉ hỗ trợ công trình làm mới từ năm 2021 trở đi).  </w:t>
      </w:r>
    </w:p>
    <w:p w:rsidR="00FF49E2" w:rsidRPr="00E4579E" w:rsidRDefault="00FF49E2" w:rsidP="0095026C">
      <w:pPr>
        <w:spacing w:before="120" w:after="0" w:line="240" w:lineRule="auto"/>
        <w:ind w:firstLine="709"/>
        <w:jc w:val="both"/>
        <w:rPr>
          <w:rFonts w:ascii="Times New Roman" w:hAnsi="Times New Roman" w:cs="Times New Roman"/>
          <w:color w:val="FF0000"/>
          <w:sz w:val="28"/>
          <w:szCs w:val="28"/>
          <w:lang w:val="it-IT"/>
        </w:rPr>
      </w:pPr>
      <w:r w:rsidRPr="00E4579E">
        <w:rPr>
          <w:rFonts w:ascii="Times New Roman" w:hAnsi="Times New Roman" w:cs="Times New Roman"/>
          <w:color w:val="FF0000"/>
          <w:sz w:val="28"/>
          <w:szCs w:val="28"/>
          <w:lang w:val="it-IT"/>
        </w:rPr>
        <w:t xml:space="preserve">6. Di dời, phá bỏ chuồng trại chăn nuôi: Hỗ trợ hộ nghèo, hộ cận nghèo, được hỗ trợ 02 triệu đồng/hộ, đối với các hộ còn lại hỗ trợ 01 triệu đồng/hộ để di dời, phá bỏ chuồng trại chăn nuôi, xây dựng chuồng trại chăn nuôi hợp lý, đảm bảo vệ sinh (chỉ hỗ trợ công trình làm mới từ năm 2021 trở đi).  </w:t>
      </w:r>
    </w:p>
    <w:p w:rsidR="00FF49E2" w:rsidRPr="00E4579E" w:rsidRDefault="00FF49E2" w:rsidP="0095026C">
      <w:pPr>
        <w:spacing w:before="120" w:after="0" w:line="240" w:lineRule="auto"/>
        <w:ind w:firstLine="720"/>
        <w:jc w:val="both"/>
        <w:rPr>
          <w:rFonts w:ascii="Times New Roman" w:hAnsi="Times New Roman" w:cs="Times New Roman"/>
          <w:sz w:val="28"/>
          <w:szCs w:val="28"/>
          <w:lang w:val="it-IT"/>
        </w:rPr>
      </w:pPr>
      <w:r w:rsidRPr="00E4579E">
        <w:rPr>
          <w:rFonts w:ascii="Times New Roman" w:hAnsi="Times New Roman" w:cs="Times New Roman"/>
          <w:sz w:val="28"/>
          <w:szCs w:val="28"/>
          <w:lang w:val="it-IT"/>
        </w:rPr>
        <w:t>7. Rãnh bê tông xi măng/xây gạch các tuyến đường ngõ xóm (BxH= 0,3x0,4m): Trường hợp có cơ chế hỗ trợ xi măng theo quy định của tỉnh, ngân sách huyện hỗ trợ thêm 90 triệu đồng/1km đối với rãnh có nắp đậy, 60 triệu đồng/1km đối với rãnh không có nắp đậy. Trường hợp không có cơ chế hỗ trợ xi măng của tỉnh thì ngân sách huyện hỗ trợ không quá 50% kinh phí thi công công trình theo nghiệm thu được quyết toán. Tổng kinh phí hỗ trợ tối đa không quá 500 triệu đồng/xã.</w:t>
      </w:r>
    </w:p>
    <w:p w:rsidR="00FF49E2" w:rsidRPr="00E4579E" w:rsidRDefault="00FF49E2" w:rsidP="0095026C">
      <w:pPr>
        <w:spacing w:before="120" w:after="0" w:line="240" w:lineRule="auto"/>
        <w:ind w:firstLine="720"/>
        <w:jc w:val="both"/>
        <w:rPr>
          <w:rFonts w:ascii="Times New Roman" w:hAnsi="Times New Roman" w:cs="Times New Roman"/>
          <w:sz w:val="28"/>
          <w:szCs w:val="28"/>
          <w:lang w:val="sv-SE"/>
        </w:rPr>
      </w:pPr>
      <w:r w:rsidRPr="00E4579E">
        <w:rPr>
          <w:rFonts w:ascii="Times New Roman" w:hAnsi="Times New Roman" w:cs="Times New Roman"/>
          <w:sz w:val="28"/>
          <w:szCs w:val="28"/>
          <w:lang w:val="sv-SE"/>
        </w:rPr>
        <w:t>8. Cơ chế phục hồi, nâng cấp mặt đường: Hỗ trợ kinh phí thực hiện phục hồi nâng cấp mặt đường bằng vật liệu mới hoặc bê tông nhựa đối với các tuyến đường đảm bảo các yêu cầu kỹ thuật (được phòng chuyên môn thẩm định). Mức hỗ trợ tối đa không quá 70.000 đồng/m</w:t>
      </w:r>
      <w:r w:rsidRPr="00E4579E">
        <w:rPr>
          <w:rFonts w:ascii="Times New Roman" w:hAnsi="Times New Roman" w:cs="Times New Roman"/>
          <w:sz w:val="28"/>
          <w:szCs w:val="28"/>
          <w:vertAlign w:val="superscript"/>
          <w:lang w:val="sv-SE"/>
        </w:rPr>
        <w:t>2</w:t>
      </w:r>
      <w:r w:rsidRPr="00E4579E">
        <w:rPr>
          <w:rFonts w:ascii="Times New Roman" w:hAnsi="Times New Roman" w:cs="Times New Roman"/>
          <w:sz w:val="28"/>
          <w:szCs w:val="28"/>
          <w:lang w:val="sv-SE"/>
        </w:rPr>
        <w:t>; số còn lại ngân sách cấp xã và người dân đóng góp.</w:t>
      </w:r>
    </w:p>
    <w:p w:rsidR="0095026C" w:rsidRDefault="0095026C" w:rsidP="0095026C">
      <w:pPr>
        <w:spacing w:after="0" w:line="240" w:lineRule="auto"/>
        <w:jc w:val="center"/>
        <w:rPr>
          <w:rFonts w:ascii="Times New Roman" w:hAnsi="Times New Roman" w:cs="Times New Roman"/>
          <w:b/>
          <w:sz w:val="28"/>
          <w:szCs w:val="28"/>
          <w:lang w:val="pt-BR"/>
        </w:rPr>
      </w:pPr>
    </w:p>
    <w:p w:rsidR="007817CB" w:rsidRDefault="007817CB" w:rsidP="0095026C">
      <w:pPr>
        <w:spacing w:after="0" w:line="240" w:lineRule="auto"/>
        <w:jc w:val="center"/>
        <w:rPr>
          <w:rFonts w:ascii="Times New Roman" w:hAnsi="Times New Roman" w:cs="Times New Roman"/>
          <w:b/>
          <w:sz w:val="28"/>
          <w:szCs w:val="28"/>
          <w:lang w:val="pt-BR"/>
        </w:rPr>
      </w:pPr>
    </w:p>
    <w:p w:rsidR="007817CB" w:rsidRDefault="007817CB" w:rsidP="0095026C">
      <w:pPr>
        <w:spacing w:after="0" w:line="240" w:lineRule="auto"/>
        <w:jc w:val="center"/>
        <w:rPr>
          <w:rFonts w:ascii="Times New Roman" w:hAnsi="Times New Roman" w:cs="Times New Roman"/>
          <w:b/>
          <w:sz w:val="28"/>
          <w:szCs w:val="28"/>
          <w:lang w:val="pt-BR"/>
        </w:rPr>
      </w:pPr>
    </w:p>
    <w:p w:rsidR="007817CB" w:rsidRDefault="007817CB" w:rsidP="0095026C">
      <w:pPr>
        <w:spacing w:after="0" w:line="240" w:lineRule="auto"/>
        <w:jc w:val="center"/>
        <w:rPr>
          <w:rFonts w:ascii="Times New Roman" w:hAnsi="Times New Roman" w:cs="Times New Roman"/>
          <w:b/>
          <w:sz w:val="28"/>
          <w:szCs w:val="28"/>
          <w:lang w:val="pt-BR"/>
        </w:rPr>
      </w:pPr>
    </w:p>
    <w:p w:rsidR="007817CB" w:rsidRDefault="007817CB" w:rsidP="0095026C">
      <w:pPr>
        <w:spacing w:after="0" w:line="240" w:lineRule="auto"/>
        <w:jc w:val="center"/>
        <w:rPr>
          <w:rFonts w:ascii="Times New Roman" w:hAnsi="Times New Roman" w:cs="Times New Roman"/>
          <w:b/>
          <w:sz w:val="28"/>
          <w:szCs w:val="28"/>
          <w:lang w:val="pt-BR"/>
        </w:rPr>
      </w:pPr>
    </w:p>
    <w:p w:rsidR="007817CB" w:rsidRDefault="007817CB" w:rsidP="0095026C">
      <w:pPr>
        <w:spacing w:after="0" w:line="240" w:lineRule="auto"/>
        <w:jc w:val="center"/>
        <w:rPr>
          <w:rFonts w:ascii="Times New Roman" w:hAnsi="Times New Roman" w:cs="Times New Roman"/>
          <w:b/>
          <w:sz w:val="28"/>
          <w:szCs w:val="28"/>
          <w:lang w:val="pt-BR"/>
        </w:rPr>
      </w:pPr>
    </w:p>
    <w:p w:rsidR="007817CB" w:rsidRDefault="007817CB" w:rsidP="0095026C">
      <w:pPr>
        <w:spacing w:after="0" w:line="240" w:lineRule="auto"/>
        <w:jc w:val="center"/>
        <w:rPr>
          <w:rFonts w:ascii="Times New Roman" w:hAnsi="Times New Roman" w:cs="Times New Roman"/>
          <w:b/>
          <w:sz w:val="28"/>
          <w:szCs w:val="28"/>
          <w:lang w:val="pt-BR"/>
        </w:rPr>
      </w:pPr>
    </w:p>
    <w:p w:rsidR="007817CB" w:rsidRDefault="007817CB" w:rsidP="0095026C">
      <w:pPr>
        <w:spacing w:after="0" w:line="240" w:lineRule="auto"/>
        <w:jc w:val="center"/>
        <w:rPr>
          <w:rFonts w:ascii="Times New Roman" w:hAnsi="Times New Roman" w:cs="Times New Roman"/>
          <w:b/>
          <w:sz w:val="28"/>
          <w:szCs w:val="28"/>
          <w:lang w:val="pt-BR"/>
        </w:rPr>
      </w:pPr>
    </w:p>
    <w:p w:rsidR="007817CB" w:rsidRDefault="007817CB" w:rsidP="0095026C">
      <w:pPr>
        <w:spacing w:after="0" w:line="240" w:lineRule="auto"/>
        <w:jc w:val="center"/>
        <w:rPr>
          <w:rFonts w:ascii="Times New Roman" w:hAnsi="Times New Roman" w:cs="Times New Roman"/>
          <w:b/>
          <w:sz w:val="28"/>
          <w:szCs w:val="28"/>
          <w:lang w:val="pt-BR"/>
        </w:rPr>
      </w:pPr>
    </w:p>
    <w:p w:rsidR="007817CB" w:rsidRDefault="007817CB" w:rsidP="0095026C">
      <w:pPr>
        <w:spacing w:after="0" w:line="240" w:lineRule="auto"/>
        <w:jc w:val="center"/>
        <w:rPr>
          <w:rFonts w:ascii="Times New Roman" w:hAnsi="Times New Roman" w:cs="Times New Roman"/>
          <w:b/>
          <w:sz w:val="28"/>
          <w:szCs w:val="28"/>
          <w:lang w:val="pt-BR"/>
        </w:rPr>
      </w:pPr>
    </w:p>
    <w:p w:rsidR="007817CB" w:rsidRDefault="007817CB" w:rsidP="0095026C">
      <w:pPr>
        <w:spacing w:after="0" w:line="240" w:lineRule="auto"/>
        <w:jc w:val="center"/>
        <w:rPr>
          <w:rFonts w:ascii="Times New Roman" w:hAnsi="Times New Roman" w:cs="Times New Roman"/>
          <w:b/>
          <w:sz w:val="28"/>
          <w:szCs w:val="28"/>
          <w:lang w:val="pt-BR"/>
        </w:rPr>
      </w:pPr>
    </w:p>
    <w:p w:rsidR="00C74A75" w:rsidRPr="00E4579E" w:rsidRDefault="00C74A75" w:rsidP="0095026C">
      <w:pPr>
        <w:spacing w:after="0" w:line="240" w:lineRule="auto"/>
        <w:jc w:val="center"/>
        <w:rPr>
          <w:rFonts w:ascii="Times New Roman" w:hAnsi="Times New Roman" w:cs="Times New Roman"/>
          <w:b/>
          <w:sz w:val="28"/>
          <w:szCs w:val="28"/>
          <w:lang w:val="pt-BR"/>
        </w:rPr>
      </w:pPr>
    </w:p>
    <w:p w:rsidR="00FF49E2" w:rsidRPr="00E4579E" w:rsidRDefault="00FF49E2" w:rsidP="0095026C">
      <w:pPr>
        <w:spacing w:after="0" w:line="240" w:lineRule="auto"/>
        <w:jc w:val="center"/>
        <w:rPr>
          <w:rFonts w:ascii="Times New Roman" w:hAnsi="Times New Roman" w:cs="Times New Roman"/>
          <w:b/>
          <w:sz w:val="28"/>
          <w:szCs w:val="28"/>
          <w:lang w:val="pt-BR"/>
        </w:rPr>
      </w:pPr>
      <w:r w:rsidRPr="00E4579E">
        <w:rPr>
          <w:rFonts w:ascii="Times New Roman" w:hAnsi="Times New Roman" w:cs="Times New Roman"/>
          <w:b/>
          <w:sz w:val="28"/>
          <w:szCs w:val="28"/>
          <w:lang w:val="pt-BR"/>
        </w:rPr>
        <w:t>Chương III</w:t>
      </w:r>
    </w:p>
    <w:p w:rsidR="00FF49E2" w:rsidRPr="00E4579E" w:rsidRDefault="00FF49E2" w:rsidP="0095026C">
      <w:pPr>
        <w:spacing w:after="0" w:line="240" w:lineRule="auto"/>
        <w:jc w:val="center"/>
        <w:rPr>
          <w:rFonts w:ascii="Times New Roman" w:hAnsi="Times New Roman" w:cs="Times New Roman"/>
          <w:b/>
          <w:sz w:val="28"/>
          <w:szCs w:val="28"/>
          <w:lang w:val="pt-BR"/>
        </w:rPr>
      </w:pPr>
      <w:r w:rsidRPr="00E4579E">
        <w:rPr>
          <w:rFonts w:ascii="Times New Roman" w:hAnsi="Times New Roman" w:cs="Times New Roman"/>
          <w:b/>
          <w:sz w:val="28"/>
          <w:szCs w:val="28"/>
          <w:lang w:val="pt-BR"/>
        </w:rPr>
        <w:t>TỔ CHỨC THỰC HIỆN</w:t>
      </w:r>
    </w:p>
    <w:p w:rsidR="0095026C" w:rsidRPr="00E4579E" w:rsidRDefault="0095026C" w:rsidP="0095026C">
      <w:pPr>
        <w:pStyle w:val="Normal1"/>
        <w:ind w:firstLine="720"/>
        <w:rPr>
          <w:b/>
          <w:sz w:val="2"/>
          <w:lang w:val="pt-BR"/>
        </w:rPr>
      </w:pPr>
    </w:p>
    <w:p w:rsidR="00FF49E2" w:rsidRPr="00E4579E" w:rsidRDefault="00FF49E2" w:rsidP="0095026C">
      <w:pPr>
        <w:pStyle w:val="Normal1"/>
        <w:ind w:firstLine="720"/>
        <w:rPr>
          <w:lang w:val="nl-NL"/>
        </w:rPr>
      </w:pPr>
      <w:r w:rsidRPr="00E4579E">
        <w:rPr>
          <w:b/>
          <w:lang w:val="pt-BR"/>
        </w:rPr>
        <w:t>Điều 14</w:t>
      </w:r>
      <w:r w:rsidRPr="00E4579E">
        <w:rPr>
          <w:rStyle w:val="normalchar1"/>
          <w:b/>
          <w:bCs/>
          <w:lang w:val="nl-NL"/>
        </w:rPr>
        <w:t>. Trách nhiệm của Ủy ban nhân dân huyện, các phòng, ban, ngành, Ủy ban nhân dân các xã, thị trấn</w:t>
      </w:r>
    </w:p>
    <w:p w:rsidR="00FF49E2" w:rsidRPr="00E4579E" w:rsidRDefault="00FF49E2" w:rsidP="0095026C">
      <w:pPr>
        <w:pStyle w:val="Normal1"/>
        <w:ind w:firstLine="720"/>
        <w:rPr>
          <w:lang w:val="nl-NL"/>
        </w:rPr>
      </w:pPr>
      <w:r w:rsidRPr="00E4579E">
        <w:rPr>
          <w:lang w:val="nl-NL"/>
        </w:rPr>
        <w:t>1. Ủy ban nhân dân huyện</w:t>
      </w:r>
    </w:p>
    <w:p w:rsidR="00FF49E2" w:rsidRPr="00E4579E" w:rsidRDefault="00FF49E2" w:rsidP="0095026C">
      <w:pPr>
        <w:tabs>
          <w:tab w:val="left" w:pos="851"/>
        </w:tabs>
        <w:spacing w:before="120" w:after="0" w:line="240" w:lineRule="auto"/>
        <w:ind w:firstLine="720"/>
        <w:jc w:val="both"/>
        <w:rPr>
          <w:rFonts w:ascii="Times New Roman" w:hAnsi="Times New Roman" w:cs="Times New Roman"/>
          <w:sz w:val="28"/>
          <w:szCs w:val="28"/>
          <w:lang w:val="nl-NL"/>
        </w:rPr>
      </w:pPr>
      <w:r w:rsidRPr="00E4579E">
        <w:rPr>
          <w:rFonts w:ascii="Times New Roman" w:hAnsi="Times New Roman" w:cs="Times New Roman"/>
          <w:sz w:val="28"/>
          <w:szCs w:val="28"/>
          <w:lang w:val="nl-NL"/>
        </w:rPr>
        <w:t>a) Chỉ đạo, ban hành văn bản hướng dẫn về trình tự, thủ tục, hồ sơ thực hiện Nghị quyết này.</w:t>
      </w:r>
    </w:p>
    <w:p w:rsidR="00FF49E2" w:rsidRPr="00E4579E" w:rsidRDefault="00FF49E2" w:rsidP="0095026C">
      <w:pPr>
        <w:tabs>
          <w:tab w:val="left" w:pos="851"/>
        </w:tabs>
        <w:spacing w:before="120" w:after="0" w:line="240" w:lineRule="auto"/>
        <w:ind w:firstLine="720"/>
        <w:jc w:val="both"/>
        <w:rPr>
          <w:rFonts w:ascii="Times New Roman" w:hAnsi="Times New Roman" w:cs="Times New Roman"/>
          <w:sz w:val="28"/>
          <w:szCs w:val="28"/>
          <w:lang w:val="nl-NL"/>
        </w:rPr>
      </w:pPr>
      <w:r w:rsidRPr="00E4579E">
        <w:rPr>
          <w:rFonts w:ascii="Times New Roman" w:hAnsi="Times New Roman" w:cs="Times New Roman"/>
          <w:sz w:val="28"/>
          <w:szCs w:val="28"/>
          <w:lang w:val="nl-NL"/>
        </w:rPr>
        <w:t>b) Xây dựng dự toán nguồn kinh phí thực hiện chính sách, tổng hợp vào dự toán ngân sách nhà nước hàng năm, trình Hội đồng nhân dân huyện quyết định.</w:t>
      </w:r>
    </w:p>
    <w:p w:rsidR="00FF49E2" w:rsidRPr="00E4579E" w:rsidRDefault="00FF49E2" w:rsidP="0095026C">
      <w:pPr>
        <w:pStyle w:val="Normal1"/>
        <w:ind w:firstLine="720"/>
        <w:rPr>
          <w:lang w:val="nl-NL"/>
        </w:rPr>
      </w:pPr>
      <w:r w:rsidRPr="00E4579E">
        <w:rPr>
          <w:lang w:val="nl-NL"/>
        </w:rPr>
        <w:t>c) Kiểm tra việc thực hiện chính sách; phát hiện và đề xuất những chính sách cần sửa đổi, bổ sung phù hợp với thực tiễn trình Hội đồng nhân dân huyện xem xét, quyết định.</w:t>
      </w:r>
    </w:p>
    <w:p w:rsidR="00FF49E2" w:rsidRPr="00E4579E" w:rsidRDefault="00FF49E2" w:rsidP="0095026C">
      <w:pPr>
        <w:pStyle w:val="Normal1"/>
        <w:ind w:firstLine="720"/>
        <w:rPr>
          <w:lang w:val="nl-NL"/>
        </w:rPr>
      </w:pPr>
      <w:r w:rsidRPr="00E4579E">
        <w:rPr>
          <w:lang w:val="nl-NL"/>
        </w:rPr>
        <w:t>d) Chỉ đạo các phòng, ban, ngành, Ủy ban nhân dân các xã, thị trấn xây dựng kế hoạch hỗ trợ; tham mưu, cân đối nguồn vốn từ ngân sách cấp huyện theo kế hoạch hàng năm để thực hiện chính sách đầy đủ, có hiệu quả. </w:t>
      </w:r>
    </w:p>
    <w:p w:rsidR="00FF49E2" w:rsidRPr="00E4579E" w:rsidRDefault="00FF49E2" w:rsidP="0095026C">
      <w:pPr>
        <w:pStyle w:val="Normal1"/>
        <w:ind w:firstLine="720"/>
        <w:rPr>
          <w:lang w:val="nl-NL"/>
        </w:rPr>
      </w:pPr>
      <w:r w:rsidRPr="00E4579E">
        <w:rPr>
          <w:lang w:val="nl-NL"/>
        </w:rPr>
        <w:t>2. Các phòng, ban, ngành, Ủy ban nhân dâncác xã, thị trấn</w:t>
      </w:r>
    </w:p>
    <w:p w:rsidR="00FF49E2" w:rsidRPr="00E4579E" w:rsidRDefault="00FF49E2" w:rsidP="0095026C">
      <w:pPr>
        <w:pStyle w:val="Normal1"/>
        <w:ind w:firstLine="720"/>
        <w:rPr>
          <w:lang w:val="nl-NL"/>
        </w:rPr>
      </w:pPr>
      <w:r w:rsidRPr="00E4579E">
        <w:rPr>
          <w:lang w:val="nl-NL"/>
        </w:rPr>
        <w:t>a) Tổ chức thực hiện chính sách hỗ trợ cho các tổ chức, cá nhân theo quy định này, đảm bảo các chính sách được thực hiện đúng phạm vi, đối tượng và hiệu quả, góp phần phát triển kinh tế xã hội theo đúng mục tiêu kế hoạch đề ra.</w:t>
      </w:r>
    </w:p>
    <w:p w:rsidR="00FF49E2" w:rsidRPr="00E4579E" w:rsidRDefault="00FF49E2" w:rsidP="0095026C">
      <w:pPr>
        <w:pStyle w:val="Normal1"/>
        <w:ind w:firstLine="720"/>
        <w:rPr>
          <w:lang w:val="nl-NL"/>
        </w:rPr>
      </w:pPr>
      <w:r w:rsidRPr="00E4579E">
        <w:rPr>
          <w:lang w:val="nl-NL"/>
        </w:rPr>
        <w:t>b) Thực hiện công tác kiểm tra, thanh tra việc sử dụng kinh phí hỗ trợ của các tổ chức và cá nhân theo quy định hiện hành. Đề xuất giải pháp khắc phục những khó khăn, vướng mắc trong quá trình triển khai thực hiện, báo cáo Ủy ban nhân dân huyện trình Hội đồng nhân dân huyện xem xét, quyết định.</w:t>
      </w:r>
    </w:p>
    <w:p w:rsidR="00FA783C" w:rsidRPr="00E4579E" w:rsidRDefault="00FA783C" w:rsidP="0095026C">
      <w:pPr>
        <w:tabs>
          <w:tab w:val="left" w:pos="709"/>
        </w:tabs>
        <w:spacing w:before="120" w:after="0" w:line="240" w:lineRule="auto"/>
        <w:jc w:val="both"/>
        <w:rPr>
          <w:rFonts w:ascii="Times New Roman" w:hAnsi="Times New Roman" w:cs="Times New Roman"/>
          <w:sz w:val="28"/>
          <w:szCs w:val="28"/>
          <w:lang w:val="nl-NL"/>
        </w:rPr>
      </w:pPr>
      <w:r w:rsidRPr="00E4579E">
        <w:rPr>
          <w:rFonts w:ascii="Times New Roman" w:hAnsi="Times New Roman" w:cs="Times New Roman"/>
          <w:b/>
          <w:noProof/>
          <w:sz w:val="28"/>
          <w:szCs w:val="28"/>
          <w:lang w:val="nl-NL" w:eastAsia="en-GB"/>
        </w:rPr>
        <w:tab/>
      </w:r>
      <w:r w:rsidRPr="00E4579E">
        <w:rPr>
          <w:rFonts w:ascii="Times New Roman" w:hAnsi="Times New Roman" w:cs="Times New Roman"/>
          <w:b/>
          <w:sz w:val="28"/>
          <w:szCs w:val="28"/>
          <w:lang w:val="nl-NL"/>
        </w:rPr>
        <w:t xml:space="preserve">Điều </w:t>
      </w:r>
      <w:r w:rsidR="00DC0F22" w:rsidRPr="00E4579E">
        <w:rPr>
          <w:rFonts w:ascii="Times New Roman" w:hAnsi="Times New Roman" w:cs="Times New Roman"/>
          <w:b/>
          <w:sz w:val="28"/>
          <w:szCs w:val="28"/>
          <w:lang w:val="nl-NL"/>
        </w:rPr>
        <w:t>1</w:t>
      </w:r>
      <w:r w:rsidR="0085539B" w:rsidRPr="00E4579E">
        <w:rPr>
          <w:rFonts w:ascii="Times New Roman" w:hAnsi="Times New Roman" w:cs="Times New Roman"/>
          <w:b/>
          <w:sz w:val="28"/>
          <w:szCs w:val="28"/>
          <w:lang w:val="nl-NL"/>
        </w:rPr>
        <w:t>5</w:t>
      </w:r>
      <w:r w:rsidRPr="00E4579E">
        <w:rPr>
          <w:rFonts w:ascii="Times New Roman" w:hAnsi="Times New Roman" w:cs="Times New Roman"/>
          <w:b/>
          <w:sz w:val="28"/>
          <w:szCs w:val="28"/>
          <w:lang w:val="nl-NL"/>
        </w:rPr>
        <w:t>.</w:t>
      </w:r>
      <w:r w:rsidRPr="00E4579E">
        <w:rPr>
          <w:rFonts w:ascii="Times New Roman" w:hAnsi="Times New Roman" w:cs="Times New Roman"/>
          <w:sz w:val="28"/>
          <w:szCs w:val="28"/>
          <w:lang w:val="nl-NL"/>
        </w:rPr>
        <w:t xml:space="preserve"> Thường trực Hội đồng nhân dân, các ban Hội đồng nhân dân, các tổ đại biểu Hội đồng nhân dân và đại biểu Hội đồng nhân dân tỉnh giám sát việc thực hiện Nghị quyết.</w:t>
      </w:r>
    </w:p>
    <w:p w:rsidR="00FA783C" w:rsidRPr="00E4579E" w:rsidRDefault="00FA783C" w:rsidP="0095026C">
      <w:pPr>
        <w:tabs>
          <w:tab w:val="left" w:pos="851"/>
        </w:tabs>
        <w:spacing w:before="120" w:after="0" w:line="240" w:lineRule="auto"/>
        <w:ind w:firstLine="720"/>
        <w:jc w:val="both"/>
        <w:rPr>
          <w:rFonts w:ascii="Times New Roman" w:hAnsi="Times New Roman" w:cs="Times New Roman"/>
          <w:sz w:val="28"/>
          <w:szCs w:val="28"/>
          <w:lang w:val="nl-NL"/>
        </w:rPr>
      </w:pPr>
      <w:r w:rsidRPr="00E4579E">
        <w:rPr>
          <w:rFonts w:ascii="Times New Roman" w:hAnsi="Times New Roman" w:cs="Times New Roman"/>
          <w:sz w:val="28"/>
          <w:szCs w:val="28"/>
          <w:lang w:val="nl-NL"/>
        </w:rPr>
        <w:t>Nghị quyết này đã được Hội đồ</w:t>
      </w:r>
      <w:r w:rsidR="00DC0F22" w:rsidRPr="00E4579E">
        <w:rPr>
          <w:rFonts w:ascii="Times New Roman" w:hAnsi="Times New Roman" w:cs="Times New Roman"/>
          <w:sz w:val="28"/>
          <w:szCs w:val="28"/>
          <w:lang w:val="nl-NL"/>
        </w:rPr>
        <w:t xml:space="preserve">ng nhân dân huyện Nghi Xuân </w:t>
      </w:r>
      <w:r w:rsidRPr="00E4579E">
        <w:rPr>
          <w:rFonts w:ascii="Times New Roman" w:hAnsi="Times New Roman" w:cs="Times New Roman"/>
          <w:sz w:val="28"/>
          <w:szCs w:val="28"/>
          <w:lang w:val="nl-NL"/>
        </w:rPr>
        <w:t>Khóa X</w:t>
      </w:r>
      <w:r w:rsidR="00DC0F22" w:rsidRPr="00E4579E">
        <w:rPr>
          <w:rFonts w:ascii="Times New Roman" w:hAnsi="Times New Roman" w:cs="Times New Roman"/>
          <w:sz w:val="28"/>
          <w:szCs w:val="28"/>
          <w:lang w:val="nl-NL"/>
        </w:rPr>
        <w:t>X</w:t>
      </w:r>
      <w:r w:rsidRPr="00E4579E">
        <w:rPr>
          <w:rFonts w:ascii="Times New Roman" w:hAnsi="Times New Roman" w:cs="Times New Roman"/>
          <w:sz w:val="28"/>
          <w:szCs w:val="28"/>
          <w:lang w:val="nl-NL"/>
        </w:rPr>
        <w:t xml:space="preserve">, kỳ họp thứ </w:t>
      </w:r>
      <w:r w:rsidR="00DC0F22" w:rsidRPr="00E4579E">
        <w:rPr>
          <w:rFonts w:ascii="Times New Roman" w:hAnsi="Times New Roman" w:cs="Times New Roman"/>
          <w:sz w:val="28"/>
          <w:szCs w:val="28"/>
          <w:lang w:val="nl-NL"/>
        </w:rPr>
        <w:t>20</w:t>
      </w:r>
      <w:r w:rsidRPr="00E4579E">
        <w:rPr>
          <w:rFonts w:ascii="Times New Roman" w:hAnsi="Times New Roman" w:cs="Times New Roman"/>
          <w:sz w:val="28"/>
          <w:szCs w:val="28"/>
          <w:lang w:val="nl-NL"/>
        </w:rPr>
        <w:t xml:space="preserve"> thông qua ngày </w:t>
      </w:r>
      <w:r w:rsidR="0095026C" w:rsidRPr="00E4579E">
        <w:rPr>
          <w:rFonts w:ascii="Times New Roman" w:hAnsi="Times New Roman" w:cs="Times New Roman"/>
          <w:sz w:val="28"/>
          <w:szCs w:val="28"/>
          <w:lang w:val="nl-NL"/>
        </w:rPr>
        <w:t xml:space="preserve">25 </w:t>
      </w:r>
      <w:r w:rsidRPr="00E4579E">
        <w:rPr>
          <w:rFonts w:ascii="Times New Roman" w:hAnsi="Times New Roman" w:cs="Times New Roman"/>
          <w:sz w:val="28"/>
          <w:szCs w:val="28"/>
          <w:lang w:val="nl-NL"/>
        </w:rPr>
        <w:t xml:space="preserve">tháng </w:t>
      </w:r>
      <w:r w:rsidR="0095026C" w:rsidRPr="00E4579E">
        <w:rPr>
          <w:rFonts w:ascii="Times New Roman" w:hAnsi="Times New Roman" w:cs="Times New Roman"/>
          <w:sz w:val="28"/>
          <w:szCs w:val="28"/>
          <w:lang w:val="nl-NL"/>
        </w:rPr>
        <w:t xml:space="preserve">12 </w:t>
      </w:r>
      <w:r w:rsidRPr="00E4579E">
        <w:rPr>
          <w:rFonts w:ascii="Times New Roman" w:hAnsi="Times New Roman" w:cs="Times New Roman"/>
          <w:sz w:val="28"/>
          <w:szCs w:val="28"/>
          <w:lang w:val="nl-NL"/>
        </w:rPr>
        <w:t>năm 2020 và có hiệu lực từ ngày</w:t>
      </w:r>
      <w:r w:rsidR="00E918B5" w:rsidRPr="00E4579E">
        <w:rPr>
          <w:rFonts w:ascii="Times New Roman" w:hAnsi="Times New Roman" w:cs="Times New Roman"/>
          <w:sz w:val="28"/>
          <w:szCs w:val="28"/>
          <w:lang w:val="nl-NL"/>
        </w:rPr>
        <w:t xml:space="preserve"> 01</w:t>
      </w:r>
      <w:r w:rsidRPr="00E4579E">
        <w:rPr>
          <w:rFonts w:ascii="Times New Roman" w:hAnsi="Times New Roman" w:cs="Times New Roman"/>
          <w:sz w:val="28"/>
          <w:szCs w:val="28"/>
          <w:lang w:val="nl-NL"/>
        </w:rPr>
        <w:t xml:space="preserve"> tháng 01 năm 2021 đến hết ngày 31 tháng 12 năm 202</w:t>
      </w:r>
      <w:r w:rsidR="00DC0F22" w:rsidRPr="00E4579E">
        <w:rPr>
          <w:rFonts w:ascii="Times New Roman" w:hAnsi="Times New Roman" w:cs="Times New Roman"/>
          <w:sz w:val="28"/>
          <w:szCs w:val="28"/>
          <w:lang w:val="nl-NL"/>
        </w:rPr>
        <w:t>3</w:t>
      </w:r>
      <w:r w:rsidRPr="00E4579E">
        <w:rPr>
          <w:rFonts w:ascii="Times New Roman" w:hAnsi="Times New Roman" w:cs="Times New Roman"/>
          <w:sz w:val="28"/>
          <w:szCs w:val="28"/>
          <w:lang w:val="nl-NL"/>
        </w:rPr>
        <w:t>./.</w:t>
      </w:r>
    </w:p>
    <w:p w:rsidR="00E918B5" w:rsidRPr="00E4579E" w:rsidRDefault="00E918B5" w:rsidP="0095026C">
      <w:pPr>
        <w:tabs>
          <w:tab w:val="left" w:pos="851"/>
        </w:tabs>
        <w:spacing w:after="0" w:line="240" w:lineRule="auto"/>
        <w:ind w:firstLine="720"/>
        <w:jc w:val="both"/>
        <w:rPr>
          <w:rFonts w:ascii="Times New Roman" w:hAnsi="Times New Roman" w:cs="Times New Roman"/>
          <w:sz w:val="12"/>
          <w:szCs w:val="28"/>
          <w:lang w:val="nl-NL"/>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394"/>
      </w:tblGrid>
      <w:tr w:rsidR="00551026" w:rsidRPr="00E4579E" w:rsidTr="00BD6B6D">
        <w:tc>
          <w:tcPr>
            <w:tcW w:w="5070" w:type="dxa"/>
          </w:tcPr>
          <w:p w:rsidR="00551026" w:rsidRPr="00E4579E" w:rsidRDefault="00551026" w:rsidP="00946BD8">
            <w:pPr>
              <w:jc w:val="both"/>
              <w:rPr>
                <w:rFonts w:ascii="Times New Roman" w:hAnsi="Times New Roman" w:cs="Times New Roman"/>
                <w:b/>
                <w:i/>
                <w:lang w:val="vi-VN"/>
              </w:rPr>
            </w:pPr>
            <w:r w:rsidRPr="00E4579E">
              <w:rPr>
                <w:rFonts w:ascii="Times New Roman" w:hAnsi="Times New Roman" w:cs="Times New Roman"/>
                <w:b/>
                <w:i/>
                <w:lang w:val="vi-VN"/>
              </w:rPr>
              <w:t>Nơi nhận:</w:t>
            </w:r>
          </w:p>
          <w:p w:rsidR="00972166" w:rsidRPr="00E4579E" w:rsidRDefault="00972166" w:rsidP="00946BD8">
            <w:pPr>
              <w:jc w:val="both"/>
              <w:rPr>
                <w:rFonts w:ascii="Times New Roman" w:hAnsi="Times New Roman" w:cs="Times New Roman"/>
                <w:lang w:val="vi-VN"/>
              </w:rPr>
            </w:pPr>
            <w:r w:rsidRPr="00E4579E">
              <w:rPr>
                <w:rFonts w:ascii="Times New Roman" w:hAnsi="Times New Roman" w:cs="Times New Roman"/>
                <w:lang w:val="vi-VN"/>
              </w:rPr>
              <w:t>- Thường trực HĐND tỉnh;</w:t>
            </w:r>
          </w:p>
          <w:p w:rsidR="00551026" w:rsidRPr="00E4579E" w:rsidRDefault="00551026" w:rsidP="00946BD8">
            <w:pPr>
              <w:jc w:val="both"/>
              <w:rPr>
                <w:rFonts w:ascii="Times New Roman" w:hAnsi="Times New Roman" w:cs="Times New Roman"/>
                <w:lang w:val="vi-VN"/>
              </w:rPr>
            </w:pPr>
            <w:r w:rsidRPr="00E4579E">
              <w:rPr>
                <w:rFonts w:ascii="Times New Roman" w:hAnsi="Times New Roman" w:cs="Times New Roman"/>
                <w:i/>
                <w:lang w:val="vi-VN"/>
              </w:rPr>
              <w:t xml:space="preserve">- </w:t>
            </w:r>
            <w:r w:rsidRPr="00E4579E">
              <w:rPr>
                <w:rFonts w:ascii="Times New Roman" w:hAnsi="Times New Roman" w:cs="Times New Roman"/>
                <w:lang w:val="vi-VN"/>
              </w:rPr>
              <w:t>TT</w:t>
            </w:r>
            <w:r w:rsidR="00D76A69" w:rsidRPr="00E4579E">
              <w:rPr>
                <w:rFonts w:ascii="Times New Roman" w:hAnsi="Times New Roman" w:cs="Times New Roman"/>
                <w:lang w:val="vi-VN"/>
              </w:rPr>
              <w:t>r</w:t>
            </w:r>
            <w:r w:rsidRPr="00E4579E">
              <w:rPr>
                <w:rFonts w:ascii="Times New Roman" w:hAnsi="Times New Roman" w:cs="Times New Roman"/>
                <w:lang w:val="vi-VN"/>
              </w:rPr>
              <w:t xml:space="preserve"> Huyện ủy; TT</w:t>
            </w:r>
            <w:r w:rsidR="00D76A69" w:rsidRPr="00E4579E">
              <w:rPr>
                <w:rFonts w:ascii="Times New Roman" w:hAnsi="Times New Roman" w:cs="Times New Roman"/>
                <w:lang w:val="vi-VN"/>
              </w:rPr>
              <w:t>r</w:t>
            </w:r>
            <w:r w:rsidRPr="00E4579E">
              <w:rPr>
                <w:rFonts w:ascii="Times New Roman" w:hAnsi="Times New Roman" w:cs="Times New Roman"/>
                <w:lang w:val="vi-VN"/>
              </w:rPr>
              <w:t xml:space="preserve"> HĐND huyện;</w:t>
            </w:r>
          </w:p>
          <w:p w:rsidR="00332B04" w:rsidRPr="00E4579E" w:rsidRDefault="00332B04" w:rsidP="00946BD8">
            <w:pPr>
              <w:jc w:val="both"/>
              <w:rPr>
                <w:rFonts w:ascii="Times New Roman" w:hAnsi="Times New Roman" w:cs="Times New Roman"/>
                <w:lang w:val="vi-VN"/>
              </w:rPr>
            </w:pPr>
            <w:r w:rsidRPr="00E4579E">
              <w:rPr>
                <w:rFonts w:ascii="Times New Roman" w:hAnsi="Times New Roman" w:cs="Times New Roman"/>
                <w:lang w:val="vi-VN"/>
              </w:rPr>
              <w:t>- Lãnh đạo UBND huyện;</w:t>
            </w:r>
          </w:p>
          <w:p w:rsidR="00332B04" w:rsidRPr="00E4579E" w:rsidRDefault="00551026" w:rsidP="00946BD8">
            <w:pPr>
              <w:jc w:val="both"/>
              <w:rPr>
                <w:rFonts w:ascii="Times New Roman" w:hAnsi="Times New Roman" w:cs="Times New Roman"/>
                <w:lang w:val="vi-VN"/>
              </w:rPr>
            </w:pPr>
            <w:r w:rsidRPr="00E4579E">
              <w:rPr>
                <w:rFonts w:ascii="Times New Roman" w:hAnsi="Times New Roman" w:cs="Times New Roman"/>
                <w:lang w:val="vi-VN"/>
              </w:rPr>
              <w:t xml:space="preserve">- </w:t>
            </w:r>
            <w:r w:rsidR="00332B04" w:rsidRPr="00E4579E">
              <w:rPr>
                <w:rFonts w:ascii="Times New Roman" w:hAnsi="Times New Roman" w:cs="Times New Roman"/>
                <w:lang w:val="vi-VN"/>
              </w:rPr>
              <w:t>Đại biểu HĐND huyện Khóa XX;</w:t>
            </w:r>
          </w:p>
          <w:p w:rsidR="00332B04" w:rsidRPr="00E4579E" w:rsidRDefault="00332B04" w:rsidP="00946BD8">
            <w:pPr>
              <w:jc w:val="both"/>
              <w:rPr>
                <w:rFonts w:ascii="Times New Roman" w:hAnsi="Times New Roman" w:cs="Times New Roman"/>
                <w:lang w:val="vi-VN"/>
              </w:rPr>
            </w:pPr>
            <w:r w:rsidRPr="00E4579E">
              <w:rPr>
                <w:rFonts w:ascii="Times New Roman" w:hAnsi="Times New Roman" w:cs="Times New Roman"/>
                <w:lang w:val="vi-VN"/>
              </w:rPr>
              <w:t>- Các cơ quan, ban, ngành cấp huyện;</w:t>
            </w:r>
          </w:p>
          <w:p w:rsidR="00332B04" w:rsidRPr="00E4579E" w:rsidRDefault="00332B04" w:rsidP="00946BD8">
            <w:pPr>
              <w:jc w:val="both"/>
              <w:rPr>
                <w:rFonts w:ascii="Times New Roman" w:hAnsi="Times New Roman" w:cs="Times New Roman"/>
                <w:lang w:val="vi-VN"/>
              </w:rPr>
            </w:pPr>
            <w:r w:rsidRPr="00E4579E">
              <w:rPr>
                <w:rFonts w:ascii="Times New Roman" w:hAnsi="Times New Roman" w:cs="Times New Roman"/>
                <w:lang w:val="vi-VN"/>
              </w:rPr>
              <w:t>- TT</w:t>
            </w:r>
            <w:r w:rsidR="00DC0F22" w:rsidRPr="00E4579E">
              <w:rPr>
                <w:rFonts w:ascii="Times New Roman" w:hAnsi="Times New Roman" w:cs="Times New Roman"/>
                <w:lang w:val="vi-VN"/>
              </w:rPr>
              <w:t>.</w:t>
            </w:r>
            <w:r w:rsidRPr="00E4579E">
              <w:rPr>
                <w:rFonts w:ascii="Times New Roman" w:hAnsi="Times New Roman" w:cs="Times New Roman"/>
                <w:lang w:val="vi-VN"/>
              </w:rPr>
              <w:t>HĐND các xã, thị trấn;</w:t>
            </w:r>
          </w:p>
          <w:p w:rsidR="00551026" w:rsidRPr="00E4579E" w:rsidRDefault="00551026" w:rsidP="0095026C">
            <w:pPr>
              <w:jc w:val="both"/>
              <w:rPr>
                <w:rFonts w:ascii="Times New Roman" w:hAnsi="Times New Roman" w:cs="Times New Roman"/>
              </w:rPr>
            </w:pPr>
            <w:r w:rsidRPr="00E4579E">
              <w:rPr>
                <w:rFonts w:ascii="Times New Roman" w:hAnsi="Times New Roman" w:cs="Times New Roman"/>
              </w:rPr>
              <w:t xml:space="preserve">- Lưu: </w:t>
            </w:r>
            <w:r w:rsidR="00332B04" w:rsidRPr="00E4579E">
              <w:rPr>
                <w:rFonts w:ascii="Times New Roman" w:hAnsi="Times New Roman" w:cs="Times New Roman"/>
              </w:rPr>
              <w:t>VT.</w:t>
            </w:r>
          </w:p>
        </w:tc>
        <w:tc>
          <w:tcPr>
            <w:tcW w:w="4394" w:type="dxa"/>
          </w:tcPr>
          <w:p w:rsidR="00551026" w:rsidRPr="00E4579E" w:rsidRDefault="00972166" w:rsidP="00946BD8">
            <w:pPr>
              <w:jc w:val="center"/>
              <w:rPr>
                <w:rFonts w:ascii="Times New Roman" w:hAnsi="Times New Roman" w:cs="Times New Roman"/>
                <w:b/>
                <w:sz w:val="26"/>
                <w:szCs w:val="28"/>
              </w:rPr>
            </w:pPr>
            <w:r w:rsidRPr="00E4579E">
              <w:rPr>
                <w:rFonts w:ascii="Times New Roman" w:hAnsi="Times New Roman" w:cs="Times New Roman"/>
                <w:b/>
                <w:sz w:val="26"/>
                <w:szCs w:val="28"/>
              </w:rPr>
              <w:t>CHỦ TỊCH</w:t>
            </w:r>
          </w:p>
          <w:p w:rsidR="00551026" w:rsidRPr="00E4579E" w:rsidRDefault="00551026" w:rsidP="00946BD8">
            <w:pPr>
              <w:jc w:val="center"/>
              <w:rPr>
                <w:rFonts w:ascii="Times New Roman" w:hAnsi="Times New Roman" w:cs="Times New Roman"/>
                <w:b/>
                <w:sz w:val="26"/>
                <w:szCs w:val="28"/>
              </w:rPr>
            </w:pPr>
          </w:p>
          <w:p w:rsidR="003A511B" w:rsidRPr="00E4579E" w:rsidRDefault="003A511B" w:rsidP="00946BD8">
            <w:pPr>
              <w:jc w:val="center"/>
              <w:rPr>
                <w:rFonts w:ascii="Times New Roman" w:hAnsi="Times New Roman" w:cs="Times New Roman"/>
                <w:b/>
                <w:sz w:val="26"/>
                <w:szCs w:val="28"/>
              </w:rPr>
            </w:pPr>
          </w:p>
          <w:p w:rsidR="00551026" w:rsidRPr="00E4579E" w:rsidRDefault="00551026" w:rsidP="00946BD8">
            <w:pPr>
              <w:jc w:val="center"/>
              <w:rPr>
                <w:rFonts w:ascii="Times New Roman" w:hAnsi="Times New Roman" w:cs="Times New Roman"/>
                <w:b/>
                <w:sz w:val="26"/>
                <w:szCs w:val="28"/>
              </w:rPr>
            </w:pPr>
          </w:p>
          <w:p w:rsidR="00551026" w:rsidRPr="00E4579E" w:rsidRDefault="00551026" w:rsidP="00946BD8">
            <w:pPr>
              <w:jc w:val="center"/>
              <w:rPr>
                <w:rFonts w:ascii="Times New Roman" w:hAnsi="Times New Roman" w:cs="Times New Roman"/>
                <w:b/>
                <w:sz w:val="26"/>
                <w:szCs w:val="28"/>
              </w:rPr>
            </w:pPr>
          </w:p>
          <w:p w:rsidR="00551026" w:rsidRPr="00E4579E" w:rsidRDefault="00551026" w:rsidP="00946BD8">
            <w:pPr>
              <w:jc w:val="center"/>
              <w:rPr>
                <w:rFonts w:ascii="Times New Roman" w:hAnsi="Times New Roman" w:cs="Times New Roman"/>
                <w:b/>
                <w:sz w:val="26"/>
                <w:szCs w:val="28"/>
              </w:rPr>
            </w:pPr>
          </w:p>
          <w:p w:rsidR="00551026" w:rsidRPr="00E4579E" w:rsidRDefault="00551026" w:rsidP="00946BD8">
            <w:pPr>
              <w:jc w:val="center"/>
              <w:rPr>
                <w:rFonts w:ascii="Times New Roman" w:hAnsi="Times New Roman" w:cs="Times New Roman"/>
                <w:b/>
                <w:sz w:val="26"/>
                <w:szCs w:val="28"/>
              </w:rPr>
            </w:pPr>
          </w:p>
          <w:p w:rsidR="00551026" w:rsidRPr="00E4579E" w:rsidRDefault="00DC0F22" w:rsidP="00DC0F22">
            <w:pPr>
              <w:jc w:val="center"/>
              <w:rPr>
                <w:rFonts w:ascii="Times New Roman" w:hAnsi="Times New Roman" w:cs="Times New Roman"/>
                <w:b/>
                <w:caps/>
                <w:sz w:val="28"/>
                <w:szCs w:val="28"/>
              </w:rPr>
            </w:pPr>
            <w:r w:rsidRPr="00E4579E">
              <w:rPr>
                <w:rFonts w:ascii="Times New Roman" w:hAnsi="Times New Roman" w:cs="Times New Roman"/>
                <w:b/>
                <w:sz w:val="28"/>
                <w:szCs w:val="28"/>
              </w:rPr>
              <w:t>Nguyễn Văn Hiếu</w:t>
            </w:r>
          </w:p>
        </w:tc>
      </w:tr>
    </w:tbl>
    <w:p w:rsidR="00551026" w:rsidRPr="00E4579E" w:rsidRDefault="00551026" w:rsidP="00551026">
      <w:pPr>
        <w:spacing w:before="120" w:after="120" w:line="360" w:lineRule="exact"/>
        <w:ind w:firstLine="720"/>
        <w:jc w:val="both"/>
        <w:rPr>
          <w:rFonts w:ascii="Times New Roman" w:eastAsia="Times New Roman" w:hAnsi="Times New Roman" w:cs="Times New Roman"/>
          <w:sz w:val="28"/>
          <w:szCs w:val="28"/>
        </w:rPr>
      </w:pPr>
    </w:p>
    <w:p w:rsidR="00CF0763" w:rsidRPr="00E4579E" w:rsidRDefault="00CF0763">
      <w:pPr>
        <w:rPr>
          <w:rFonts w:ascii="Times New Roman" w:hAnsi="Times New Roman" w:cs="Times New Roman"/>
        </w:rPr>
      </w:pPr>
    </w:p>
    <w:sectPr w:rsidR="00CF0763" w:rsidRPr="00E4579E" w:rsidSect="007817CB">
      <w:headerReference w:type="default" r:id="rId8"/>
      <w:pgSz w:w="11907" w:h="16840" w:code="9"/>
      <w:pgMar w:top="270" w:right="964" w:bottom="270"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8E7" w:rsidRDefault="003108E7" w:rsidP="00A36A1F">
      <w:pPr>
        <w:spacing w:after="0" w:line="240" w:lineRule="auto"/>
      </w:pPr>
      <w:r>
        <w:separator/>
      </w:r>
    </w:p>
  </w:endnote>
  <w:endnote w:type="continuationSeparator" w:id="1">
    <w:p w:rsidR="003108E7" w:rsidRDefault="003108E7" w:rsidP="00A36A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8E7" w:rsidRDefault="003108E7" w:rsidP="00A36A1F">
      <w:pPr>
        <w:spacing w:after="0" w:line="240" w:lineRule="auto"/>
      </w:pPr>
      <w:r>
        <w:separator/>
      </w:r>
    </w:p>
  </w:footnote>
  <w:footnote w:type="continuationSeparator" w:id="1">
    <w:p w:rsidR="003108E7" w:rsidRDefault="003108E7" w:rsidP="00A36A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4707646"/>
      <w:docPartObj>
        <w:docPartGallery w:val="Page Numbers (Top of Page)"/>
        <w:docPartUnique/>
      </w:docPartObj>
    </w:sdtPr>
    <w:sdtEndPr>
      <w:rPr>
        <w:rFonts w:asciiTheme="majorHAnsi" w:hAnsiTheme="majorHAnsi" w:cstheme="majorHAnsi"/>
        <w:noProof/>
      </w:rPr>
    </w:sdtEndPr>
    <w:sdtContent>
      <w:p w:rsidR="0095026C" w:rsidRPr="00FB4AF9" w:rsidRDefault="00584E21">
        <w:pPr>
          <w:pStyle w:val="Header"/>
          <w:jc w:val="center"/>
          <w:rPr>
            <w:rFonts w:asciiTheme="majorHAnsi" w:hAnsiTheme="majorHAnsi" w:cstheme="majorHAnsi"/>
          </w:rPr>
        </w:pPr>
        <w:r w:rsidRPr="00FB4AF9">
          <w:rPr>
            <w:rFonts w:asciiTheme="majorHAnsi" w:hAnsiTheme="majorHAnsi" w:cstheme="majorHAnsi"/>
          </w:rPr>
          <w:fldChar w:fldCharType="begin"/>
        </w:r>
        <w:r w:rsidR="0095026C" w:rsidRPr="00FB4AF9">
          <w:rPr>
            <w:rFonts w:asciiTheme="majorHAnsi" w:hAnsiTheme="majorHAnsi" w:cstheme="majorHAnsi"/>
          </w:rPr>
          <w:instrText xml:space="preserve"> PAGE   \* MERGEFORMAT </w:instrText>
        </w:r>
        <w:r w:rsidRPr="00FB4AF9">
          <w:rPr>
            <w:rFonts w:asciiTheme="majorHAnsi" w:hAnsiTheme="majorHAnsi" w:cstheme="majorHAnsi"/>
          </w:rPr>
          <w:fldChar w:fldCharType="separate"/>
        </w:r>
        <w:r w:rsidR="00C74A75">
          <w:rPr>
            <w:rFonts w:asciiTheme="majorHAnsi" w:hAnsiTheme="majorHAnsi" w:cstheme="majorHAnsi"/>
            <w:noProof/>
          </w:rPr>
          <w:t>6</w:t>
        </w:r>
        <w:r w:rsidRPr="00FB4AF9">
          <w:rPr>
            <w:rFonts w:asciiTheme="majorHAnsi" w:hAnsiTheme="majorHAnsi" w:cstheme="majorHAnsi"/>
            <w:noProof/>
          </w:rPr>
          <w:fldChar w:fldCharType="end"/>
        </w:r>
      </w:p>
    </w:sdtContent>
  </w:sdt>
  <w:p w:rsidR="0095026C" w:rsidRDefault="009502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471C9"/>
    <w:multiLevelType w:val="hybridMultilevel"/>
    <w:tmpl w:val="F14A6A3C"/>
    <w:lvl w:ilvl="0" w:tplc="7A06C8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796864B8"/>
    <w:multiLevelType w:val="hybridMultilevel"/>
    <w:tmpl w:val="75909E68"/>
    <w:lvl w:ilvl="0" w:tplc="C1E4FE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51026"/>
    <w:rsid w:val="00001EFF"/>
    <w:rsid w:val="00010A4A"/>
    <w:rsid w:val="00021763"/>
    <w:rsid w:val="00037681"/>
    <w:rsid w:val="000406D1"/>
    <w:rsid w:val="00050A6E"/>
    <w:rsid w:val="00053AD3"/>
    <w:rsid w:val="000546B3"/>
    <w:rsid w:val="00057688"/>
    <w:rsid w:val="000665B6"/>
    <w:rsid w:val="000A3DA7"/>
    <w:rsid w:val="000A6415"/>
    <w:rsid w:val="000B4DAC"/>
    <w:rsid w:val="000C35DB"/>
    <w:rsid w:val="000E44A6"/>
    <w:rsid w:val="000E5311"/>
    <w:rsid w:val="000F4BE3"/>
    <w:rsid w:val="00111C4A"/>
    <w:rsid w:val="00117D29"/>
    <w:rsid w:val="00121C13"/>
    <w:rsid w:val="001267DE"/>
    <w:rsid w:val="00133C63"/>
    <w:rsid w:val="00152895"/>
    <w:rsid w:val="00157294"/>
    <w:rsid w:val="00157417"/>
    <w:rsid w:val="00171D84"/>
    <w:rsid w:val="00193E92"/>
    <w:rsid w:val="001A26F9"/>
    <w:rsid w:val="001F5AB5"/>
    <w:rsid w:val="001F7EB9"/>
    <w:rsid w:val="00205AA4"/>
    <w:rsid w:val="00214FE9"/>
    <w:rsid w:val="00215F4B"/>
    <w:rsid w:val="00222814"/>
    <w:rsid w:val="00225990"/>
    <w:rsid w:val="00234328"/>
    <w:rsid w:val="002400AD"/>
    <w:rsid w:val="00253C88"/>
    <w:rsid w:val="002761E4"/>
    <w:rsid w:val="00282797"/>
    <w:rsid w:val="00297C0C"/>
    <w:rsid w:val="002B74D1"/>
    <w:rsid w:val="002C46BA"/>
    <w:rsid w:val="002D4FEC"/>
    <w:rsid w:val="002D7373"/>
    <w:rsid w:val="002E63FD"/>
    <w:rsid w:val="002F488E"/>
    <w:rsid w:val="00305E73"/>
    <w:rsid w:val="003108E7"/>
    <w:rsid w:val="00313FF2"/>
    <w:rsid w:val="00332B04"/>
    <w:rsid w:val="00347E65"/>
    <w:rsid w:val="0036635E"/>
    <w:rsid w:val="00381693"/>
    <w:rsid w:val="003A511B"/>
    <w:rsid w:val="003E04DE"/>
    <w:rsid w:val="003E61E0"/>
    <w:rsid w:val="003E7051"/>
    <w:rsid w:val="003E7B78"/>
    <w:rsid w:val="003F5F5A"/>
    <w:rsid w:val="00403CD8"/>
    <w:rsid w:val="00413513"/>
    <w:rsid w:val="00423AEE"/>
    <w:rsid w:val="00435503"/>
    <w:rsid w:val="00437649"/>
    <w:rsid w:val="0044465A"/>
    <w:rsid w:val="0046541F"/>
    <w:rsid w:val="00466930"/>
    <w:rsid w:val="00481ED8"/>
    <w:rsid w:val="004A6F62"/>
    <w:rsid w:val="004C3BF5"/>
    <w:rsid w:val="004F3259"/>
    <w:rsid w:val="004F6918"/>
    <w:rsid w:val="00501A28"/>
    <w:rsid w:val="00511658"/>
    <w:rsid w:val="00515988"/>
    <w:rsid w:val="00515BFD"/>
    <w:rsid w:val="005175E8"/>
    <w:rsid w:val="0052554F"/>
    <w:rsid w:val="00551026"/>
    <w:rsid w:val="00555FAC"/>
    <w:rsid w:val="005617B6"/>
    <w:rsid w:val="00584E21"/>
    <w:rsid w:val="005B3475"/>
    <w:rsid w:val="005C1531"/>
    <w:rsid w:val="005D1D91"/>
    <w:rsid w:val="006037BB"/>
    <w:rsid w:val="0060436B"/>
    <w:rsid w:val="006117F1"/>
    <w:rsid w:val="0061271F"/>
    <w:rsid w:val="006330DA"/>
    <w:rsid w:val="00641939"/>
    <w:rsid w:val="0065503A"/>
    <w:rsid w:val="0065578E"/>
    <w:rsid w:val="0067432A"/>
    <w:rsid w:val="006C0AEE"/>
    <w:rsid w:val="006C7B80"/>
    <w:rsid w:val="006D00D7"/>
    <w:rsid w:val="006D46B8"/>
    <w:rsid w:val="006E02FF"/>
    <w:rsid w:val="006E4687"/>
    <w:rsid w:val="0070455B"/>
    <w:rsid w:val="00716081"/>
    <w:rsid w:val="00773549"/>
    <w:rsid w:val="007817CB"/>
    <w:rsid w:val="007851A8"/>
    <w:rsid w:val="00790E34"/>
    <w:rsid w:val="00791490"/>
    <w:rsid w:val="007A65DC"/>
    <w:rsid w:val="007C29AE"/>
    <w:rsid w:val="007C4206"/>
    <w:rsid w:val="007C4655"/>
    <w:rsid w:val="007D0F14"/>
    <w:rsid w:val="007D1554"/>
    <w:rsid w:val="007D44DE"/>
    <w:rsid w:val="00811DC5"/>
    <w:rsid w:val="00837AD7"/>
    <w:rsid w:val="008509B2"/>
    <w:rsid w:val="00852D55"/>
    <w:rsid w:val="00853C93"/>
    <w:rsid w:val="0085539B"/>
    <w:rsid w:val="00877391"/>
    <w:rsid w:val="0088192E"/>
    <w:rsid w:val="00891D46"/>
    <w:rsid w:val="00892148"/>
    <w:rsid w:val="008964D6"/>
    <w:rsid w:val="008A419A"/>
    <w:rsid w:val="008A4FA3"/>
    <w:rsid w:val="008A5623"/>
    <w:rsid w:val="008B56DA"/>
    <w:rsid w:val="008C15C3"/>
    <w:rsid w:val="008C4533"/>
    <w:rsid w:val="008C57D2"/>
    <w:rsid w:val="008C79F6"/>
    <w:rsid w:val="008D3C0A"/>
    <w:rsid w:val="008E3DEF"/>
    <w:rsid w:val="008F15F2"/>
    <w:rsid w:val="008F331C"/>
    <w:rsid w:val="009121E9"/>
    <w:rsid w:val="0092036B"/>
    <w:rsid w:val="00920D3E"/>
    <w:rsid w:val="0092490F"/>
    <w:rsid w:val="00943538"/>
    <w:rsid w:val="00946BD8"/>
    <w:rsid w:val="00947A81"/>
    <w:rsid w:val="0095026C"/>
    <w:rsid w:val="00961BE1"/>
    <w:rsid w:val="009624E2"/>
    <w:rsid w:val="00972166"/>
    <w:rsid w:val="00972346"/>
    <w:rsid w:val="0099572A"/>
    <w:rsid w:val="009A1498"/>
    <w:rsid w:val="009A1EDD"/>
    <w:rsid w:val="009A4213"/>
    <w:rsid w:val="009A5508"/>
    <w:rsid w:val="009B3EE2"/>
    <w:rsid w:val="009C71A9"/>
    <w:rsid w:val="009D46C7"/>
    <w:rsid w:val="009E2F47"/>
    <w:rsid w:val="009F307B"/>
    <w:rsid w:val="009F461E"/>
    <w:rsid w:val="00A042FD"/>
    <w:rsid w:val="00A05571"/>
    <w:rsid w:val="00A13AEF"/>
    <w:rsid w:val="00A14F9F"/>
    <w:rsid w:val="00A36A1F"/>
    <w:rsid w:val="00A852E4"/>
    <w:rsid w:val="00AA29CD"/>
    <w:rsid w:val="00AB5986"/>
    <w:rsid w:val="00AE5122"/>
    <w:rsid w:val="00B07BBB"/>
    <w:rsid w:val="00B10288"/>
    <w:rsid w:val="00B23D95"/>
    <w:rsid w:val="00B3080E"/>
    <w:rsid w:val="00B35D82"/>
    <w:rsid w:val="00B36930"/>
    <w:rsid w:val="00B61B7A"/>
    <w:rsid w:val="00B76F94"/>
    <w:rsid w:val="00B77EC1"/>
    <w:rsid w:val="00BC5941"/>
    <w:rsid w:val="00BD3669"/>
    <w:rsid w:val="00BD58DB"/>
    <w:rsid w:val="00BD6969"/>
    <w:rsid w:val="00BD6B6D"/>
    <w:rsid w:val="00BE3B17"/>
    <w:rsid w:val="00BF4584"/>
    <w:rsid w:val="00BF60D3"/>
    <w:rsid w:val="00BF76B3"/>
    <w:rsid w:val="00C07B16"/>
    <w:rsid w:val="00C33B62"/>
    <w:rsid w:val="00C34683"/>
    <w:rsid w:val="00C4071B"/>
    <w:rsid w:val="00C440B7"/>
    <w:rsid w:val="00C440EF"/>
    <w:rsid w:val="00C47199"/>
    <w:rsid w:val="00C552E5"/>
    <w:rsid w:val="00C55F0D"/>
    <w:rsid w:val="00C64844"/>
    <w:rsid w:val="00C64B4E"/>
    <w:rsid w:val="00C743F2"/>
    <w:rsid w:val="00C74A75"/>
    <w:rsid w:val="00C77A8E"/>
    <w:rsid w:val="00C94841"/>
    <w:rsid w:val="00CC39F6"/>
    <w:rsid w:val="00CD3141"/>
    <w:rsid w:val="00CF0763"/>
    <w:rsid w:val="00D36E1B"/>
    <w:rsid w:val="00D509E3"/>
    <w:rsid w:val="00D574AF"/>
    <w:rsid w:val="00D74BCA"/>
    <w:rsid w:val="00D76A69"/>
    <w:rsid w:val="00D76C22"/>
    <w:rsid w:val="00D77A45"/>
    <w:rsid w:val="00D81645"/>
    <w:rsid w:val="00D85E8E"/>
    <w:rsid w:val="00D9148C"/>
    <w:rsid w:val="00DC0F22"/>
    <w:rsid w:val="00DC5097"/>
    <w:rsid w:val="00DC63F6"/>
    <w:rsid w:val="00DD5460"/>
    <w:rsid w:val="00E04038"/>
    <w:rsid w:val="00E12398"/>
    <w:rsid w:val="00E1560C"/>
    <w:rsid w:val="00E16388"/>
    <w:rsid w:val="00E217FA"/>
    <w:rsid w:val="00E36E8F"/>
    <w:rsid w:val="00E4579E"/>
    <w:rsid w:val="00E47155"/>
    <w:rsid w:val="00E64D9A"/>
    <w:rsid w:val="00E81A09"/>
    <w:rsid w:val="00E918B5"/>
    <w:rsid w:val="00E9307E"/>
    <w:rsid w:val="00E976D3"/>
    <w:rsid w:val="00EA1C33"/>
    <w:rsid w:val="00EB2C27"/>
    <w:rsid w:val="00ED4E16"/>
    <w:rsid w:val="00ED75A5"/>
    <w:rsid w:val="00EF158D"/>
    <w:rsid w:val="00EF38EB"/>
    <w:rsid w:val="00EF3B53"/>
    <w:rsid w:val="00F00ED6"/>
    <w:rsid w:val="00F10CF2"/>
    <w:rsid w:val="00F10DE9"/>
    <w:rsid w:val="00F122DA"/>
    <w:rsid w:val="00F2086E"/>
    <w:rsid w:val="00F21392"/>
    <w:rsid w:val="00F213B4"/>
    <w:rsid w:val="00F22B41"/>
    <w:rsid w:val="00F442EF"/>
    <w:rsid w:val="00F601E0"/>
    <w:rsid w:val="00F638B7"/>
    <w:rsid w:val="00F70D17"/>
    <w:rsid w:val="00F769D2"/>
    <w:rsid w:val="00F815C8"/>
    <w:rsid w:val="00F82D19"/>
    <w:rsid w:val="00F858B2"/>
    <w:rsid w:val="00FA53AE"/>
    <w:rsid w:val="00FA783C"/>
    <w:rsid w:val="00FB4AF9"/>
    <w:rsid w:val="00FD570C"/>
    <w:rsid w:val="00FF49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AutoShape 5"/>
        <o:r id="V:Rule5" type="connector" idref="#AutoShape 6"/>
        <o:r id="V:Rule6"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92E"/>
  </w:style>
  <w:style w:type="paragraph" w:styleId="Heading3">
    <w:name w:val="heading 3"/>
    <w:basedOn w:val="Normal"/>
    <w:next w:val="Normal"/>
    <w:link w:val="Heading3Char"/>
    <w:qFormat/>
    <w:rsid w:val="008A4FA3"/>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10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551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026"/>
  </w:style>
  <w:style w:type="paragraph" w:styleId="Subtitle">
    <w:name w:val="Subtitle"/>
    <w:basedOn w:val="Normal"/>
    <w:link w:val="SubtitleChar"/>
    <w:qFormat/>
    <w:rsid w:val="00551026"/>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551026"/>
    <w:rPr>
      <w:rFonts w:ascii="Arial" w:eastAsia="Times New Roman" w:hAnsi="Arial" w:cs="Arial"/>
      <w:sz w:val="24"/>
      <w:szCs w:val="24"/>
    </w:rPr>
  </w:style>
  <w:style w:type="paragraph" w:styleId="BodyText">
    <w:name w:val="Body Text"/>
    <w:basedOn w:val="Normal"/>
    <w:link w:val="BodyTextChar"/>
    <w:rsid w:val="00193E92"/>
    <w:pPr>
      <w:spacing w:after="12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193E92"/>
    <w:rPr>
      <w:rFonts w:ascii="Times New Roman" w:eastAsia="Times New Roman" w:hAnsi="Times New Roman" w:cs="Times New Roman"/>
      <w:sz w:val="28"/>
      <w:szCs w:val="28"/>
    </w:rPr>
  </w:style>
  <w:style w:type="paragraph" w:styleId="ListParagraph">
    <w:name w:val="List Paragraph"/>
    <w:basedOn w:val="Normal"/>
    <w:uiPriority w:val="34"/>
    <w:qFormat/>
    <w:rsid w:val="00C47199"/>
    <w:pPr>
      <w:ind w:left="720"/>
      <w:contextualSpacing/>
    </w:pPr>
  </w:style>
  <w:style w:type="paragraph" w:styleId="NormalWeb">
    <w:name w:val="Normal (Web)"/>
    <w:basedOn w:val="Normal"/>
    <w:uiPriority w:val="99"/>
    <w:semiHidden/>
    <w:unhideWhenUsed/>
    <w:rsid w:val="00282797"/>
    <w:pPr>
      <w:spacing w:before="100" w:beforeAutospacing="1" w:after="100" w:afterAutospacing="1" w:line="240" w:lineRule="auto"/>
    </w:pPr>
    <w:rPr>
      <w:rFonts w:ascii="Times New Roman" w:eastAsia="Times New Roman" w:hAnsi="Times New Roman" w:cs="Times New Roman"/>
      <w:sz w:val="24"/>
      <w:szCs w:val="24"/>
    </w:rPr>
  </w:style>
  <w:style w:type="paragraph" w:styleId="List2">
    <w:name w:val="List 2"/>
    <w:basedOn w:val="Normal"/>
    <w:rsid w:val="00CD3141"/>
    <w:pPr>
      <w:spacing w:after="0" w:line="240" w:lineRule="auto"/>
      <w:ind w:left="720" w:hanging="360"/>
    </w:pPr>
    <w:rPr>
      <w:rFonts w:ascii="Times New Roman" w:eastAsia="Times New Roman" w:hAnsi="Times New Roman" w:cs="Times New Roman"/>
      <w:sz w:val="28"/>
      <w:szCs w:val="28"/>
    </w:rPr>
  </w:style>
  <w:style w:type="character" w:customStyle="1" w:styleId="Bodytext0">
    <w:name w:val="Body text_"/>
    <w:basedOn w:val="DefaultParagraphFont"/>
    <w:link w:val="BodyText1"/>
    <w:rsid w:val="00A14F9F"/>
    <w:rPr>
      <w:rFonts w:ascii="Times New Roman" w:eastAsia="Times New Roman" w:hAnsi="Times New Roman" w:cs="Times New Roman"/>
      <w:sz w:val="28"/>
      <w:szCs w:val="28"/>
      <w:shd w:val="clear" w:color="auto" w:fill="FFFFFF"/>
    </w:rPr>
  </w:style>
  <w:style w:type="character" w:customStyle="1" w:styleId="Bodytext13pt">
    <w:name w:val="Body text + 13 pt"/>
    <w:aliases w:val="Bold"/>
    <w:basedOn w:val="Bodytext0"/>
    <w:rsid w:val="00A14F9F"/>
    <w:rPr>
      <w:rFonts w:ascii="Times New Roman" w:eastAsia="Times New Roman" w:hAnsi="Times New Roman" w:cs="Times New Roman"/>
      <w:b/>
      <w:bCs/>
      <w:color w:val="000000"/>
      <w:spacing w:val="0"/>
      <w:w w:val="100"/>
      <w:position w:val="0"/>
      <w:sz w:val="26"/>
      <w:szCs w:val="26"/>
      <w:shd w:val="clear" w:color="auto" w:fill="FFFFFF"/>
      <w:lang w:val="vi-VN"/>
    </w:rPr>
  </w:style>
  <w:style w:type="paragraph" w:customStyle="1" w:styleId="BodyText1">
    <w:name w:val="Body Text1"/>
    <w:basedOn w:val="Normal"/>
    <w:link w:val="Bodytext0"/>
    <w:rsid w:val="00A14F9F"/>
    <w:pPr>
      <w:widowControl w:val="0"/>
      <w:shd w:val="clear" w:color="auto" w:fill="FFFFFF"/>
      <w:spacing w:before="360" w:after="0" w:line="360" w:lineRule="exact"/>
      <w:jc w:val="both"/>
    </w:pPr>
    <w:rPr>
      <w:rFonts w:ascii="Times New Roman" w:eastAsia="Times New Roman" w:hAnsi="Times New Roman" w:cs="Times New Roman"/>
      <w:sz w:val="28"/>
      <w:szCs w:val="28"/>
    </w:rPr>
  </w:style>
  <w:style w:type="character" w:customStyle="1" w:styleId="Heading3Char">
    <w:name w:val="Heading 3 Char"/>
    <w:basedOn w:val="DefaultParagraphFont"/>
    <w:link w:val="Heading3"/>
    <w:rsid w:val="008A4FA3"/>
    <w:rPr>
      <w:rFonts w:ascii="Arial" w:eastAsia="Times New Roman" w:hAnsi="Arial" w:cs="Arial"/>
      <w:b/>
      <w:bCs/>
      <w:sz w:val="26"/>
      <w:szCs w:val="26"/>
    </w:rPr>
  </w:style>
  <w:style w:type="paragraph" w:styleId="Title">
    <w:name w:val="Title"/>
    <w:basedOn w:val="Normal"/>
    <w:link w:val="TitleChar"/>
    <w:qFormat/>
    <w:rsid w:val="008A4FA3"/>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8A4FA3"/>
    <w:rPr>
      <w:rFonts w:ascii="Arial" w:eastAsia="Times New Roman" w:hAnsi="Arial" w:cs="Times New Roman"/>
      <w:b/>
      <w:bCs/>
      <w:kern w:val="28"/>
      <w:sz w:val="32"/>
      <w:szCs w:val="32"/>
    </w:rPr>
  </w:style>
  <w:style w:type="character" w:styleId="Strong">
    <w:name w:val="Strong"/>
    <w:uiPriority w:val="22"/>
    <w:qFormat/>
    <w:rsid w:val="008A4FA3"/>
    <w:rPr>
      <w:b/>
      <w:bCs/>
    </w:rPr>
  </w:style>
  <w:style w:type="character" w:styleId="Hyperlink">
    <w:name w:val="Hyperlink"/>
    <w:basedOn w:val="DefaultParagraphFont"/>
    <w:uiPriority w:val="99"/>
    <w:semiHidden/>
    <w:unhideWhenUsed/>
    <w:rsid w:val="00920D3E"/>
    <w:rPr>
      <w:color w:val="0000FF"/>
      <w:u w:val="single"/>
    </w:rPr>
  </w:style>
  <w:style w:type="paragraph" w:customStyle="1" w:styleId="Body1">
    <w:name w:val="Body 1"/>
    <w:rsid w:val="00297C0C"/>
    <w:pPr>
      <w:outlineLvl w:val="0"/>
    </w:pPr>
    <w:rPr>
      <w:rFonts w:ascii="Helvetica" w:eastAsia="Arial Unicode MS" w:hAnsi="Helvetica" w:cs="Times New Roman"/>
      <w:color w:val="000000"/>
      <w:szCs w:val="20"/>
      <w:u w:color="000000"/>
    </w:rPr>
  </w:style>
  <w:style w:type="paragraph" w:styleId="BalloonText">
    <w:name w:val="Balloon Text"/>
    <w:basedOn w:val="Normal"/>
    <w:link w:val="BalloonTextChar"/>
    <w:uiPriority w:val="99"/>
    <w:semiHidden/>
    <w:unhideWhenUsed/>
    <w:rsid w:val="00010A4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10A4A"/>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F601E0"/>
    <w:pPr>
      <w:spacing w:after="120"/>
      <w:ind w:left="283"/>
    </w:pPr>
  </w:style>
  <w:style w:type="character" w:customStyle="1" w:styleId="BodyTextIndentChar">
    <w:name w:val="Body Text Indent Char"/>
    <w:basedOn w:val="DefaultParagraphFont"/>
    <w:link w:val="BodyTextIndent"/>
    <w:uiPriority w:val="99"/>
    <w:semiHidden/>
    <w:rsid w:val="00F601E0"/>
  </w:style>
  <w:style w:type="paragraph" w:customStyle="1" w:styleId="Normal1">
    <w:name w:val="Normal1"/>
    <w:basedOn w:val="Normal"/>
    <w:rsid w:val="00FA783C"/>
    <w:pPr>
      <w:spacing w:before="120" w:after="0" w:line="240" w:lineRule="auto"/>
      <w:jc w:val="both"/>
    </w:pPr>
    <w:rPr>
      <w:rFonts w:ascii="Times New Roman" w:eastAsia="Times New Roman" w:hAnsi="Times New Roman" w:cs="Times New Roman"/>
      <w:sz w:val="28"/>
      <w:szCs w:val="28"/>
    </w:rPr>
  </w:style>
  <w:style w:type="character" w:customStyle="1" w:styleId="normalchar1">
    <w:name w:val="normal__char1"/>
    <w:rsid w:val="00FA783C"/>
    <w:rPr>
      <w:rFonts w:ascii="Times New Roman" w:hAnsi="Times New Roman" w:cs="Times New Roman" w:hint="default"/>
      <w:sz w:val="28"/>
      <w:szCs w:val="28"/>
    </w:rPr>
  </w:style>
  <w:style w:type="paragraph" w:styleId="Header">
    <w:name w:val="header"/>
    <w:basedOn w:val="Normal"/>
    <w:link w:val="HeaderChar"/>
    <w:uiPriority w:val="99"/>
    <w:unhideWhenUsed/>
    <w:rsid w:val="00DC0F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F22"/>
  </w:style>
</w:styles>
</file>

<file path=word/webSettings.xml><?xml version="1.0" encoding="utf-8"?>
<w:webSettings xmlns:r="http://schemas.openxmlformats.org/officeDocument/2006/relationships" xmlns:w="http://schemas.openxmlformats.org/wordprocessingml/2006/main">
  <w:divs>
    <w:div w:id="616716925">
      <w:bodyDiv w:val="1"/>
      <w:marLeft w:val="0"/>
      <w:marRight w:val="0"/>
      <w:marTop w:val="0"/>
      <w:marBottom w:val="0"/>
      <w:divBdr>
        <w:top w:val="none" w:sz="0" w:space="0" w:color="auto"/>
        <w:left w:val="none" w:sz="0" w:space="0" w:color="auto"/>
        <w:bottom w:val="none" w:sz="0" w:space="0" w:color="auto"/>
        <w:right w:val="none" w:sz="0" w:space="0" w:color="auto"/>
      </w:divBdr>
    </w:div>
    <w:div w:id="1251894901">
      <w:bodyDiv w:val="1"/>
      <w:marLeft w:val="0"/>
      <w:marRight w:val="0"/>
      <w:marTop w:val="0"/>
      <w:marBottom w:val="0"/>
      <w:divBdr>
        <w:top w:val="none" w:sz="0" w:space="0" w:color="auto"/>
        <w:left w:val="none" w:sz="0" w:space="0" w:color="auto"/>
        <w:bottom w:val="none" w:sz="0" w:space="0" w:color="auto"/>
        <w:right w:val="none" w:sz="0" w:space="0" w:color="auto"/>
      </w:divBdr>
    </w:div>
    <w:div w:id="1355500273">
      <w:bodyDiv w:val="1"/>
      <w:marLeft w:val="0"/>
      <w:marRight w:val="0"/>
      <w:marTop w:val="0"/>
      <w:marBottom w:val="0"/>
      <w:divBdr>
        <w:top w:val="none" w:sz="0" w:space="0" w:color="auto"/>
        <w:left w:val="none" w:sz="0" w:space="0" w:color="auto"/>
        <w:bottom w:val="none" w:sz="0" w:space="0" w:color="auto"/>
        <w:right w:val="none" w:sz="0" w:space="0" w:color="auto"/>
      </w:divBdr>
    </w:div>
    <w:div w:id="1603030645">
      <w:bodyDiv w:val="1"/>
      <w:marLeft w:val="0"/>
      <w:marRight w:val="0"/>
      <w:marTop w:val="0"/>
      <w:marBottom w:val="0"/>
      <w:divBdr>
        <w:top w:val="none" w:sz="0" w:space="0" w:color="auto"/>
        <w:left w:val="none" w:sz="0" w:space="0" w:color="auto"/>
        <w:bottom w:val="none" w:sz="0" w:space="0" w:color="auto"/>
        <w:right w:val="none" w:sz="0" w:space="0" w:color="auto"/>
      </w:divBdr>
    </w:div>
    <w:div w:id="16207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DE67E-D1F9-4AA6-98AB-041E694B5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4294967275</TotalTime>
  <Pages>7</Pages>
  <Words>2576</Words>
  <Characters>14687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Văn phòng HĐND-UBND huyện - UBND Huyện Nghi Xuân</vt:lpstr>
    </vt:vector>
  </TitlesOfParts>
  <Company>.</Company>
  <LinksUpToDate>false</LinksUpToDate>
  <CharactersWithSpaces>17229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HĐND-UBND huyện - UBND Huyện Nghi Xuân</dc:title>
  <dc:creator>PC</dc:creator>
  <cp:lastModifiedBy>Admin</cp:lastModifiedBy>
  <cp:revision>12</cp:revision>
  <cp:lastPrinted>2021-12-06T03:03:00Z</cp:lastPrinted>
  <dcterms:created xsi:type="dcterms:W3CDTF">2021-02-24T08:17:00Z</dcterms:created>
  <dcterms:modified xsi:type="dcterms:W3CDTF">2021-12-06T02:57:00Z</dcterms:modified>
</cp:coreProperties>
</file>